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0333" w:rsidRPr="00EC0333" w:rsidRDefault="00EC0333" w:rsidP="00EC0333">
      <w:pPr>
        <w:numPr>
          <w:ilvl w:val="0"/>
          <w:numId w:val="1"/>
        </w:numPr>
        <w:shd w:val="clear" w:color="auto" w:fill="F7F7F7"/>
        <w:ind w:left="0"/>
        <w:jc w:val="left"/>
        <w:rPr>
          <w:rFonts w:ascii="inherit" w:eastAsia="Times New Roman" w:hAnsi="inherit" w:cs="Arial"/>
          <w:color w:val="222222"/>
          <w:sz w:val="24"/>
          <w:szCs w:val="24"/>
          <w:lang w:val="en-AU" w:eastAsia="en-AU"/>
        </w:rPr>
      </w:pPr>
      <w:r w:rsidRPr="00EC0333">
        <w:rPr>
          <w:rFonts w:ascii="inherit" w:eastAsia="Times New Roman" w:hAnsi="inherit" w:cs="Arial"/>
          <w:color w:val="222222"/>
          <w:sz w:val="29"/>
          <w:szCs w:val="29"/>
          <w:lang w:val="en-AU" w:eastAsia="en-AU"/>
        </w:rPr>
        <w:fldChar w:fldCharType="begin"/>
      </w:r>
      <w:r w:rsidRPr="00EC0333">
        <w:rPr>
          <w:rFonts w:ascii="inherit" w:eastAsia="Times New Roman" w:hAnsi="inherit" w:cs="Arial"/>
          <w:color w:val="222222"/>
          <w:sz w:val="29"/>
          <w:szCs w:val="29"/>
          <w:lang w:val="en-AU" w:eastAsia="en-AU"/>
        </w:rPr>
        <w:instrText xml:space="preserve"> HYPERLINK "https://www.officialgazette.gov.ph/" </w:instrText>
      </w:r>
      <w:r w:rsidRPr="00EC0333">
        <w:rPr>
          <w:rFonts w:ascii="inherit" w:eastAsia="Times New Roman" w:hAnsi="inherit" w:cs="Arial"/>
          <w:color w:val="222222"/>
          <w:sz w:val="29"/>
          <w:szCs w:val="29"/>
          <w:lang w:val="en-AU" w:eastAsia="en-AU"/>
        </w:rPr>
        <w:fldChar w:fldCharType="separate"/>
      </w:r>
      <w:r w:rsidRPr="00EC0333">
        <w:rPr>
          <w:rFonts w:ascii="inherit" w:eastAsia="Times New Roman" w:hAnsi="inherit" w:cs="Arial"/>
          <w:color w:val="333333"/>
          <w:sz w:val="29"/>
          <w:szCs w:val="29"/>
          <w:u w:val="single"/>
          <w:lang w:val="en-AU" w:eastAsia="en-AU"/>
        </w:rPr>
        <w:t>GOVPH</w:t>
      </w:r>
      <w:r w:rsidRPr="00EC0333">
        <w:rPr>
          <w:rFonts w:ascii="inherit" w:eastAsia="Times New Roman" w:hAnsi="inherit" w:cs="Arial"/>
          <w:color w:val="222222"/>
          <w:sz w:val="29"/>
          <w:szCs w:val="29"/>
          <w:lang w:val="en-AU" w:eastAsia="en-AU"/>
        </w:rPr>
        <w:fldChar w:fldCharType="end"/>
      </w:r>
    </w:p>
    <w:p w:rsidR="00EC0333" w:rsidRPr="00EC0333" w:rsidRDefault="00EC0333" w:rsidP="00EC0333">
      <w:pPr>
        <w:numPr>
          <w:ilvl w:val="0"/>
          <w:numId w:val="2"/>
        </w:numPr>
        <w:shd w:val="clear" w:color="auto" w:fill="F7F7F7"/>
        <w:ind w:left="0"/>
        <w:jc w:val="right"/>
        <w:rPr>
          <w:rFonts w:ascii="inherit" w:eastAsia="Times New Roman" w:hAnsi="inherit" w:cs="Arial"/>
          <w:color w:val="000000"/>
          <w:sz w:val="24"/>
          <w:szCs w:val="24"/>
          <w:lang w:val="en-AU" w:eastAsia="en-AU"/>
        </w:rPr>
      </w:pPr>
      <w:r w:rsidRPr="00EC0333">
        <w:rPr>
          <w:rFonts w:ascii="inherit" w:eastAsia="Times New Roman" w:hAnsi="inherit" w:cs="Arial"/>
          <w:color w:val="000000"/>
          <w:sz w:val="24"/>
          <w:szCs w:val="24"/>
          <w:lang w:val="en-AU" w:eastAsia="en-AU"/>
        </w:rPr>
        <w:t>Philippine Standard Time:</w:t>
      </w:r>
    </w:p>
    <w:p w:rsidR="00EC0333" w:rsidRPr="00EC0333" w:rsidRDefault="00EC0333" w:rsidP="00EC0333">
      <w:pPr>
        <w:shd w:val="clear" w:color="auto" w:fill="F7F7F7"/>
        <w:jc w:val="right"/>
        <w:rPr>
          <w:rFonts w:ascii="inherit" w:eastAsia="Times New Roman" w:hAnsi="inherit" w:cs="Arial"/>
          <w:color w:val="000000"/>
          <w:sz w:val="24"/>
          <w:szCs w:val="24"/>
          <w:lang w:val="en-AU" w:eastAsia="en-AU"/>
        </w:rPr>
      </w:pPr>
      <w:r w:rsidRPr="00EC0333">
        <w:rPr>
          <w:rFonts w:ascii="inherit" w:eastAsia="Times New Roman" w:hAnsi="inherit" w:cs="Arial"/>
          <w:color w:val="000000"/>
          <w:sz w:val="24"/>
          <w:szCs w:val="24"/>
          <w:lang w:val="en-AU" w:eastAsia="en-AU"/>
        </w:rPr>
        <w:t>Friday, October 12, 2018 1:09:05 PM</w:t>
      </w:r>
    </w:p>
    <w:p w:rsidR="00EC0333" w:rsidRPr="00EC0333" w:rsidRDefault="00EC0333" w:rsidP="00EC0333">
      <w:pPr>
        <w:shd w:val="clear" w:color="auto" w:fill="F7F7F7"/>
        <w:jc w:val="right"/>
        <w:rPr>
          <w:rFonts w:ascii="inherit" w:eastAsia="Times New Roman" w:hAnsi="inherit" w:cs="Arial"/>
          <w:color w:val="000000"/>
          <w:sz w:val="24"/>
          <w:szCs w:val="24"/>
          <w:lang w:val="en-AU" w:eastAsia="en-AU"/>
        </w:rPr>
      </w:pPr>
      <w:hyperlink r:id="rId5" w:history="1">
        <w:r w:rsidRPr="00EC0333">
          <w:rPr>
            <w:rFonts w:ascii="inherit" w:eastAsia="Times New Roman" w:hAnsi="inherit" w:cs="Arial"/>
            <w:color w:val="000000"/>
            <w:sz w:val="24"/>
            <w:szCs w:val="24"/>
            <w:u w:val="single"/>
            <w:shd w:val="clear" w:color="auto" w:fill="F7F7F7"/>
            <w:lang w:val="en-AU" w:eastAsia="en-AU"/>
          </w:rPr>
          <w:t>source: PAGASA</w:t>
        </w:r>
      </w:hyperlink>
    </w:p>
    <w:p w:rsidR="00EC0333" w:rsidRPr="00EC0333" w:rsidRDefault="00EC0333" w:rsidP="00EC0333">
      <w:pPr>
        <w:numPr>
          <w:ilvl w:val="0"/>
          <w:numId w:val="2"/>
        </w:numPr>
        <w:shd w:val="clear" w:color="auto" w:fill="F7F7F7"/>
        <w:ind w:left="0"/>
        <w:jc w:val="left"/>
        <w:rPr>
          <w:rFonts w:ascii="inherit" w:eastAsia="Times New Roman" w:hAnsi="inherit" w:cs="Arial"/>
          <w:color w:val="222222"/>
          <w:sz w:val="24"/>
          <w:szCs w:val="24"/>
          <w:lang w:val="en-AU" w:eastAsia="en-AU"/>
        </w:rPr>
      </w:pPr>
      <w:bookmarkStart w:id="0" w:name="_GoBack"/>
    </w:p>
    <w:bookmarkEnd w:id="0"/>
    <w:p w:rsidR="00EC0333" w:rsidRPr="00EC0333" w:rsidRDefault="00EC0333" w:rsidP="00EC0333">
      <w:pPr>
        <w:numPr>
          <w:ilvl w:val="0"/>
          <w:numId w:val="2"/>
        </w:numPr>
        <w:pBdr>
          <w:right w:val="single" w:sz="6" w:space="0" w:color="EBEBEB"/>
        </w:pBdr>
        <w:shd w:val="clear" w:color="auto" w:fill="F7F7F7"/>
        <w:ind w:left="0"/>
        <w:jc w:val="left"/>
        <w:rPr>
          <w:rFonts w:ascii="inherit" w:eastAsia="Times New Roman" w:hAnsi="inherit" w:cs="Arial"/>
          <w:color w:val="222222"/>
          <w:sz w:val="24"/>
          <w:szCs w:val="24"/>
          <w:lang w:val="en-AU" w:eastAsia="en-AU"/>
        </w:rPr>
      </w:pPr>
    </w:p>
    <w:p w:rsidR="00EC0333" w:rsidRPr="00EC0333" w:rsidRDefault="00EC0333" w:rsidP="00EC0333">
      <w:pPr>
        <w:shd w:val="clear" w:color="auto" w:fill="FFFFFF"/>
        <w:spacing w:beforeAutospacing="1" w:afterAutospacing="1" w:line="0" w:lineRule="auto"/>
        <w:jc w:val="left"/>
        <w:outlineLvl w:val="0"/>
        <w:rPr>
          <w:rFonts w:ascii="Arial" w:eastAsia="Times New Roman" w:hAnsi="Arial" w:cs="Arial"/>
          <w:b/>
          <w:bCs/>
          <w:caps/>
          <w:color w:val="222222"/>
          <w:kern w:val="36"/>
          <w:sz w:val="48"/>
          <w:szCs w:val="48"/>
          <w:lang w:val="en-AU" w:eastAsia="en-AU"/>
        </w:rPr>
      </w:pPr>
      <w:hyperlink r:id="rId6" w:history="1">
        <w:r w:rsidRPr="00EC0333">
          <w:rPr>
            <w:rFonts w:ascii="Arial" w:eastAsia="Times New Roman" w:hAnsi="Arial" w:cs="Arial"/>
            <w:b/>
            <w:bCs/>
            <w:caps/>
            <w:color w:val="008CBA"/>
            <w:kern w:val="36"/>
            <w:sz w:val="48"/>
            <w:szCs w:val="48"/>
            <w:u w:val="single"/>
            <w:lang w:val="en-AU" w:eastAsia="en-AU"/>
          </w:rPr>
          <w:t>OFFICIAL GAZETTE OF THE REPUBLIC OF THE PHILIPPINES</w:t>
        </w:r>
      </w:hyperlink>
    </w:p>
    <w:p w:rsidR="00EC0333" w:rsidRPr="00EC0333" w:rsidRDefault="00EC0333" w:rsidP="00EC0333">
      <w:pPr>
        <w:shd w:val="clear" w:color="auto" w:fill="FFFFFF"/>
        <w:spacing w:line="0" w:lineRule="auto"/>
        <w:ind w:hanging="18913"/>
        <w:jc w:val="left"/>
        <w:outlineLvl w:val="1"/>
        <w:rPr>
          <w:rFonts w:ascii="Arial" w:eastAsia="Times New Roman" w:hAnsi="Arial" w:cs="Arial"/>
          <w:b/>
          <w:bCs/>
          <w:caps/>
          <w:color w:val="222222"/>
          <w:sz w:val="36"/>
          <w:szCs w:val="36"/>
          <w:lang w:val="en-AU" w:eastAsia="en-AU"/>
        </w:rPr>
      </w:pPr>
      <w:r w:rsidRPr="00EC0333">
        <w:rPr>
          <w:rFonts w:ascii="Arial" w:eastAsia="Times New Roman" w:hAnsi="Arial" w:cs="Arial"/>
          <w:b/>
          <w:bCs/>
          <w:caps/>
          <w:color w:val="222222"/>
          <w:sz w:val="36"/>
          <w:szCs w:val="36"/>
          <w:lang w:val="en-AU" w:eastAsia="en-AU"/>
        </w:rPr>
        <w:t>THE OFFICIAL GAZETTE IS THE OFFICIAL JOURNAL OF THE REPUBLIC OF THE PHILIPPINES. EDITED AT THE OFFICE OF THE PRESIDENT OF THE PHILIPPINES UNDER COMMONWEALTH ACT NO. 638</w:t>
      </w:r>
    </w:p>
    <w:p w:rsidR="00EC0333" w:rsidRPr="00EC0333" w:rsidRDefault="00EC0333" w:rsidP="00EC0333">
      <w:pPr>
        <w:spacing w:before="100" w:beforeAutospacing="1" w:after="100" w:afterAutospacing="1" w:line="0" w:lineRule="auto"/>
        <w:jc w:val="left"/>
        <w:outlineLvl w:val="0"/>
        <w:rPr>
          <w:rFonts w:ascii="Arial" w:eastAsia="Times New Roman" w:hAnsi="Arial" w:cs="Arial"/>
          <w:b/>
          <w:bCs/>
          <w:color w:val="222222"/>
          <w:kern w:val="36"/>
          <w:sz w:val="48"/>
          <w:szCs w:val="48"/>
          <w:lang w:val="en-AU" w:eastAsia="en-AU"/>
        </w:rPr>
      </w:pPr>
      <w:r w:rsidRPr="00EC0333">
        <w:rPr>
          <w:rFonts w:ascii="Arial" w:eastAsia="Times New Roman" w:hAnsi="Arial" w:cs="Arial"/>
          <w:b/>
          <w:bCs/>
          <w:color w:val="222222"/>
          <w:kern w:val="36"/>
          <w:sz w:val="48"/>
          <w:szCs w:val="48"/>
          <w:lang w:val="en-AU" w:eastAsia="en-AU"/>
        </w:rPr>
        <w:t>Executive Order No. 185, s. 2015</w:t>
      </w:r>
    </w:p>
    <w:p w:rsidR="00EC0333" w:rsidRPr="00EC0333" w:rsidRDefault="00EC0333" w:rsidP="00EC0333">
      <w:pPr>
        <w:jc w:val="left"/>
        <w:rPr>
          <w:rFonts w:ascii="Arial" w:eastAsia="Times New Roman" w:hAnsi="Arial" w:cs="Arial"/>
          <w:color w:val="666666"/>
          <w:sz w:val="19"/>
          <w:szCs w:val="19"/>
          <w:lang w:val="en-AU" w:eastAsia="en-AU"/>
        </w:rPr>
      </w:pPr>
      <w:r w:rsidRPr="00EC0333">
        <w:rPr>
          <w:rFonts w:ascii="Arial" w:eastAsia="Times New Roman" w:hAnsi="Arial" w:cs="Arial"/>
          <w:color w:val="666666"/>
          <w:sz w:val="19"/>
          <w:szCs w:val="19"/>
          <w:lang w:val="en-AU" w:eastAsia="en-AU"/>
        </w:rPr>
        <w:t>Signed on </w:t>
      </w:r>
      <w:hyperlink r:id="rId7" w:history="1">
        <w:r w:rsidRPr="00EC0333">
          <w:rPr>
            <w:rFonts w:ascii="Arial" w:eastAsia="Times New Roman" w:hAnsi="Arial" w:cs="Arial"/>
            <w:color w:val="008CBA"/>
            <w:sz w:val="19"/>
            <w:szCs w:val="19"/>
            <w:u w:val="single"/>
            <w:lang w:val="en-AU" w:eastAsia="en-AU"/>
          </w:rPr>
          <w:t>June 26, 2015</w:t>
        </w:r>
      </w:hyperlink>
    </w:p>
    <w:p w:rsidR="00EC0333" w:rsidRPr="00EC0333" w:rsidRDefault="00EC0333" w:rsidP="00EC0333">
      <w:pPr>
        <w:spacing w:before="100" w:beforeAutospacing="1" w:after="100" w:afterAutospacing="1"/>
        <w:jc w:val="center"/>
        <w:rPr>
          <w:rFonts w:ascii="inherit" w:eastAsia="Times New Roman" w:hAnsi="inherit" w:cs="Arial"/>
          <w:color w:val="444444"/>
          <w:sz w:val="24"/>
          <w:szCs w:val="24"/>
          <w:lang w:val="en-AU" w:eastAsia="en-AU"/>
        </w:rPr>
      </w:pPr>
      <w:r w:rsidRPr="00EC0333">
        <w:rPr>
          <w:rFonts w:ascii="inherit" w:eastAsia="Times New Roman" w:hAnsi="inherit" w:cs="Arial"/>
          <w:color w:val="444444"/>
          <w:sz w:val="24"/>
          <w:szCs w:val="24"/>
          <w:lang w:val="en-AU" w:eastAsia="en-AU"/>
        </w:rPr>
        <w:t>MALACAÑAN PALACE</w:t>
      </w:r>
      <w:r w:rsidRPr="00EC0333">
        <w:rPr>
          <w:rFonts w:ascii="inherit" w:eastAsia="Times New Roman" w:hAnsi="inherit" w:cs="Arial"/>
          <w:color w:val="444444"/>
          <w:sz w:val="24"/>
          <w:szCs w:val="24"/>
          <w:lang w:val="en-AU" w:eastAsia="en-AU"/>
        </w:rPr>
        <w:br/>
        <w:t>MANILA</w:t>
      </w:r>
    </w:p>
    <w:p w:rsidR="00EC0333" w:rsidRPr="00EC0333" w:rsidRDefault="00EC0333" w:rsidP="00EC0333">
      <w:pPr>
        <w:spacing w:before="100" w:beforeAutospacing="1" w:after="100" w:afterAutospacing="1"/>
        <w:jc w:val="center"/>
        <w:rPr>
          <w:rFonts w:ascii="inherit" w:eastAsia="Times New Roman" w:hAnsi="inherit" w:cs="Arial"/>
          <w:color w:val="444444"/>
          <w:sz w:val="24"/>
          <w:szCs w:val="24"/>
          <w:lang w:val="en-AU" w:eastAsia="en-AU"/>
        </w:rPr>
      </w:pPr>
      <w:r w:rsidRPr="00EC0333">
        <w:rPr>
          <w:rFonts w:ascii="inherit" w:eastAsia="Times New Roman" w:hAnsi="inherit" w:cs="Arial"/>
          <w:color w:val="444444"/>
          <w:sz w:val="24"/>
          <w:szCs w:val="24"/>
          <w:lang w:val="en-AU" w:eastAsia="en-AU"/>
        </w:rPr>
        <w:t>BY THE PRESIDENT OF THE PHILIPPINES</w:t>
      </w:r>
    </w:p>
    <w:p w:rsidR="00EC0333" w:rsidRPr="00EC0333" w:rsidRDefault="00EC0333" w:rsidP="00EC0333">
      <w:pPr>
        <w:spacing w:before="100" w:beforeAutospacing="1" w:after="100" w:afterAutospacing="1"/>
        <w:jc w:val="center"/>
        <w:rPr>
          <w:rFonts w:ascii="inherit" w:eastAsia="Times New Roman" w:hAnsi="inherit" w:cs="Arial"/>
          <w:color w:val="444444"/>
          <w:sz w:val="24"/>
          <w:szCs w:val="24"/>
          <w:lang w:val="en-AU" w:eastAsia="en-AU"/>
        </w:rPr>
      </w:pPr>
      <w:r w:rsidRPr="00EC0333">
        <w:rPr>
          <w:rFonts w:ascii="inherit" w:eastAsia="Times New Roman" w:hAnsi="inherit" w:cs="Arial"/>
          <w:color w:val="444444"/>
          <w:sz w:val="24"/>
          <w:szCs w:val="24"/>
          <w:lang w:val="en-AU" w:eastAsia="en-AU"/>
        </w:rPr>
        <w:t>EXECUTIVE ORDER NO. 185</w:t>
      </w:r>
    </w:p>
    <w:p w:rsidR="00EC0333" w:rsidRPr="00EC0333" w:rsidRDefault="00EC0333" w:rsidP="00EC0333">
      <w:pPr>
        <w:spacing w:before="100" w:beforeAutospacing="1" w:after="100" w:afterAutospacing="1"/>
        <w:rPr>
          <w:rFonts w:ascii="inherit" w:eastAsia="Times New Roman" w:hAnsi="inherit" w:cs="Arial"/>
          <w:color w:val="444444"/>
          <w:sz w:val="24"/>
          <w:szCs w:val="24"/>
          <w:lang w:val="en-AU" w:eastAsia="en-AU"/>
        </w:rPr>
      </w:pPr>
      <w:r w:rsidRPr="00EC0333">
        <w:rPr>
          <w:rFonts w:ascii="inherit" w:eastAsia="Times New Roman" w:hAnsi="inherit" w:cs="Arial"/>
          <w:b/>
          <w:bCs/>
          <w:color w:val="444444"/>
          <w:sz w:val="24"/>
          <w:szCs w:val="24"/>
          <w:lang w:val="en-AU" w:eastAsia="en-AU"/>
        </w:rPr>
        <w:t xml:space="preserve">MODIFYING THE NOMENCLATURE AND RATES OF DUTY ON CERTAIN IMPORTED ARTICLES AS PROVIDED FOR UNDER THE TARIFF AND CUSTOMS CODE OF THE PHILIPPINES, AS AMENDED, </w:t>
      </w:r>
      <w:proofErr w:type="gramStart"/>
      <w:r w:rsidRPr="00EC0333">
        <w:rPr>
          <w:rFonts w:ascii="inherit" w:eastAsia="Times New Roman" w:hAnsi="inherit" w:cs="Arial"/>
          <w:b/>
          <w:bCs/>
          <w:color w:val="444444"/>
          <w:sz w:val="24"/>
          <w:szCs w:val="24"/>
          <w:lang w:val="en-AU" w:eastAsia="en-AU"/>
        </w:rPr>
        <w:t>IN ORDER TO</w:t>
      </w:r>
      <w:proofErr w:type="gramEnd"/>
      <w:r w:rsidRPr="00EC0333">
        <w:rPr>
          <w:rFonts w:ascii="inherit" w:eastAsia="Times New Roman" w:hAnsi="inherit" w:cs="Arial"/>
          <w:b/>
          <w:bCs/>
          <w:color w:val="444444"/>
          <w:sz w:val="24"/>
          <w:szCs w:val="24"/>
          <w:lang w:val="en-AU" w:eastAsia="en-AU"/>
        </w:rPr>
        <w:t xml:space="preserve"> IMPLEMENT THE PHILIPPINE TARIFF COMMITMENTS ON CERTAIN PRODUCTS INCLUDED IN THE ENVIRONMENTAL GOODS LIST UNDER THE ASIA-PACIFIC ECONOMIC COOPERATION</w:t>
      </w:r>
    </w:p>
    <w:p w:rsidR="00EC0333" w:rsidRPr="00EC0333" w:rsidRDefault="00EC0333" w:rsidP="00EC0333">
      <w:pPr>
        <w:spacing w:before="100" w:beforeAutospacing="1" w:after="100" w:afterAutospacing="1"/>
        <w:rPr>
          <w:rFonts w:ascii="inherit" w:eastAsia="Times New Roman" w:hAnsi="inherit" w:cs="Arial"/>
          <w:color w:val="444444"/>
          <w:sz w:val="24"/>
          <w:szCs w:val="24"/>
          <w:lang w:val="en-AU" w:eastAsia="en-AU"/>
        </w:rPr>
      </w:pPr>
      <w:r w:rsidRPr="00EC0333">
        <w:rPr>
          <w:rFonts w:ascii="inherit" w:eastAsia="Times New Roman" w:hAnsi="inherit" w:cs="Arial"/>
          <w:b/>
          <w:bCs/>
          <w:color w:val="444444"/>
          <w:sz w:val="24"/>
          <w:szCs w:val="24"/>
          <w:lang w:val="en-AU" w:eastAsia="en-AU"/>
        </w:rPr>
        <w:t>WHEREAS, </w:t>
      </w:r>
      <w:r w:rsidRPr="00EC0333">
        <w:rPr>
          <w:rFonts w:ascii="inherit" w:eastAsia="Times New Roman" w:hAnsi="inherit" w:cs="Arial"/>
          <w:color w:val="444444"/>
          <w:sz w:val="24"/>
          <w:szCs w:val="24"/>
          <w:lang w:val="en-AU" w:eastAsia="en-AU"/>
        </w:rPr>
        <w:t>under the 2007 Sydney and 2011 Honolulu Declarations, the Asia-Pacific Economic Cooperation (APEC) leaders made a commitment to address issues on climate change, review the progress of the World Trade Organization (WTO) Doha Development Agenda negotiations on the liberalization of trade in environmental goods and services, and take concrete steps to achieve past ambitions and make green growth a reality, consistent with their WTO obligations;</w:t>
      </w:r>
    </w:p>
    <w:p w:rsidR="00EC0333" w:rsidRPr="00EC0333" w:rsidRDefault="00EC0333" w:rsidP="00EC0333">
      <w:pPr>
        <w:spacing w:before="100" w:beforeAutospacing="1" w:after="100" w:afterAutospacing="1"/>
        <w:rPr>
          <w:rFonts w:ascii="inherit" w:eastAsia="Times New Roman" w:hAnsi="inherit" w:cs="Arial"/>
          <w:color w:val="444444"/>
          <w:sz w:val="24"/>
          <w:szCs w:val="24"/>
          <w:lang w:val="en-AU" w:eastAsia="en-AU"/>
        </w:rPr>
      </w:pPr>
      <w:r w:rsidRPr="00EC0333">
        <w:rPr>
          <w:rFonts w:ascii="inherit" w:eastAsia="Times New Roman" w:hAnsi="inherit" w:cs="Arial"/>
          <w:b/>
          <w:bCs/>
          <w:color w:val="444444"/>
          <w:sz w:val="24"/>
          <w:szCs w:val="24"/>
          <w:lang w:val="en-AU" w:eastAsia="en-AU"/>
        </w:rPr>
        <w:t>WHEREAS, </w:t>
      </w:r>
      <w:r w:rsidRPr="00EC0333">
        <w:rPr>
          <w:rFonts w:ascii="inherit" w:eastAsia="Times New Roman" w:hAnsi="inherit" w:cs="Arial"/>
          <w:color w:val="444444"/>
          <w:sz w:val="24"/>
          <w:szCs w:val="24"/>
          <w:lang w:val="en-AU" w:eastAsia="en-AU"/>
        </w:rPr>
        <w:t>in its 2009 Annual Report, the APEC Committee on Trade and Investment endorsed the APEC Environmental Goods and Services (EGS) Work Program to help in reaching an agreement on actions to support sustainable growth in the region, advance work to increase utilization and dissemination of EGS, reduce existing barriers and refrain from introducing new barriers to trade and investment in EGS, and enhance the capabilities of economies to develop their EGS sectors;</w:t>
      </w:r>
    </w:p>
    <w:p w:rsidR="00EC0333" w:rsidRPr="00EC0333" w:rsidRDefault="00EC0333" w:rsidP="00EC0333">
      <w:pPr>
        <w:spacing w:before="100" w:beforeAutospacing="1" w:after="100" w:afterAutospacing="1"/>
        <w:rPr>
          <w:rFonts w:ascii="inherit" w:eastAsia="Times New Roman" w:hAnsi="inherit" w:cs="Arial"/>
          <w:color w:val="444444"/>
          <w:sz w:val="24"/>
          <w:szCs w:val="24"/>
          <w:lang w:val="en-AU" w:eastAsia="en-AU"/>
        </w:rPr>
      </w:pPr>
      <w:r w:rsidRPr="00EC0333">
        <w:rPr>
          <w:rFonts w:ascii="inherit" w:eastAsia="Times New Roman" w:hAnsi="inherit" w:cs="Arial"/>
          <w:b/>
          <w:bCs/>
          <w:color w:val="444444"/>
          <w:sz w:val="24"/>
          <w:szCs w:val="24"/>
          <w:lang w:val="en-AU" w:eastAsia="en-AU"/>
        </w:rPr>
        <w:t>WHEREAS, </w:t>
      </w:r>
      <w:r w:rsidRPr="00EC0333">
        <w:rPr>
          <w:rFonts w:ascii="inherit" w:eastAsia="Times New Roman" w:hAnsi="inherit" w:cs="Arial"/>
          <w:color w:val="444444"/>
          <w:sz w:val="24"/>
          <w:szCs w:val="24"/>
          <w:lang w:val="en-AU" w:eastAsia="en-AU"/>
        </w:rPr>
        <w:t xml:space="preserve">under the 2012 Vladivostok Declaration, the APEC leaders endorsed the APEC List of Environmental Goods enumerating 54 environmental goods that “directly and positively contribute to green growth and sustainable development objectives,” with a commitment to reduce applied rates to 5% or less on these environmental goods by the end of 2015, </w:t>
      </w:r>
      <w:proofErr w:type="gramStart"/>
      <w:r w:rsidRPr="00EC0333">
        <w:rPr>
          <w:rFonts w:ascii="inherit" w:eastAsia="Times New Roman" w:hAnsi="inherit" w:cs="Arial"/>
          <w:color w:val="444444"/>
          <w:sz w:val="24"/>
          <w:szCs w:val="24"/>
          <w:lang w:val="en-AU" w:eastAsia="en-AU"/>
        </w:rPr>
        <w:t>taking into account</w:t>
      </w:r>
      <w:proofErr w:type="gramEnd"/>
      <w:r w:rsidRPr="00EC0333">
        <w:rPr>
          <w:rFonts w:ascii="inherit" w:eastAsia="Times New Roman" w:hAnsi="inherit" w:cs="Arial"/>
          <w:color w:val="444444"/>
          <w:sz w:val="24"/>
          <w:szCs w:val="24"/>
          <w:lang w:val="en-AU" w:eastAsia="en-AU"/>
        </w:rPr>
        <w:t xml:space="preserve"> “economies’ economic circumstances, without prejudice to their position in the WTO;”</w:t>
      </w:r>
    </w:p>
    <w:p w:rsidR="00EC0333" w:rsidRPr="00EC0333" w:rsidRDefault="00EC0333" w:rsidP="00EC0333">
      <w:pPr>
        <w:spacing w:before="100" w:beforeAutospacing="1" w:after="100" w:afterAutospacing="1"/>
        <w:rPr>
          <w:rFonts w:ascii="inherit" w:eastAsia="Times New Roman" w:hAnsi="inherit" w:cs="Arial"/>
          <w:color w:val="444444"/>
          <w:sz w:val="24"/>
          <w:szCs w:val="24"/>
          <w:lang w:val="en-AU" w:eastAsia="en-AU"/>
        </w:rPr>
      </w:pPr>
      <w:r w:rsidRPr="00EC0333">
        <w:rPr>
          <w:rFonts w:ascii="inherit" w:eastAsia="Times New Roman" w:hAnsi="inherit" w:cs="Arial"/>
          <w:b/>
          <w:bCs/>
          <w:color w:val="444444"/>
          <w:sz w:val="24"/>
          <w:szCs w:val="24"/>
          <w:lang w:val="en-AU" w:eastAsia="en-AU"/>
        </w:rPr>
        <w:lastRenderedPageBreak/>
        <w:t>WHEREAS, </w:t>
      </w:r>
      <w:r w:rsidRPr="00EC0333">
        <w:rPr>
          <w:rFonts w:ascii="inherit" w:eastAsia="Times New Roman" w:hAnsi="inherit" w:cs="Arial"/>
          <w:color w:val="444444"/>
          <w:sz w:val="24"/>
          <w:szCs w:val="24"/>
          <w:lang w:val="en-AU" w:eastAsia="en-AU"/>
        </w:rPr>
        <w:t>on 19 May 2015, the National Economic and Development Authority (NEDA) Board recommended the reduction of the Most-</w:t>
      </w:r>
      <w:proofErr w:type="spellStart"/>
      <w:r w:rsidRPr="00EC0333">
        <w:rPr>
          <w:rFonts w:ascii="inherit" w:eastAsia="Times New Roman" w:hAnsi="inherit" w:cs="Arial"/>
          <w:color w:val="444444"/>
          <w:sz w:val="24"/>
          <w:szCs w:val="24"/>
          <w:lang w:val="en-AU" w:eastAsia="en-AU"/>
        </w:rPr>
        <w:t>Favored</w:t>
      </w:r>
      <w:proofErr w:type="spellEnd"/>
      <w:r w:rsidRPr="00EC0333">
        <w:rPr>
          <w:rFonts w:ascii="inherit" w:eastAsia="Times New Roman" w:hAnsi="inherit" w:cs="Arial"/>
          <w:color w:val="444444"/>
          <w:sz w:val="24"/>
          <w:szCs w:val="24"/>
          <w:lang w:val="en-AU" w:eastAsia="en-AU"/>
        </w:rPr>
        <w:t>-Nation (MFN) rates of duty on certain tariff lines under the APEC List of Environmental Goods by 2015; and</w:t>
      </w:r>
    </w:p>
    <w:p w:rsidR="00EC0333" w:rsidRPr="00EC0333" w:rsidRDefault="00EC0333" w:rsidP="00EC0333">
      <w:pPr>
        <w:spacing w:before="100" w:beforeAutospacing="1" w:after="100" w:afterAutospacing="1"/>
        <w:rPr>
          <w:rFonts w:ascii="inherit" w:eastAsia="Times New Roman" w:hAnsi="inherit" w:cs="Arial"/>
          <w:color w:val="444444"/>
          <w:sz w:val="24"/>
          <w:szCs w:val="24"/>
          <w:lang w:val="en-AU" w:eastAsia="en-AU"/>
        </w:rPr>
      </w:pPr>
      <w:r w:rsidRPr="00EC0333">
        <w:rPr>
          <w:rFonts w:ascii="inherit" w:eastAsia="Times New Roman" w:hAnsi="inherit" w:cs="Arial"/>
          <w:b/>
          <w:bCs/>
          <w:color w:val="444444"/>
          <w:sz w:val="24"/>
          <w:szCs w:val="24"/>
          <w:lang w:val="en-AU" w:eastAsia="en-AU"/>
        </w:rPr>
        <w:t>WHEREAS, </w:t>
      </w:r>
      <w:r w:rsidRPr="00EC0333">
        <w:rPr>
          <w:rFonts w:ascii="inherit" w:eastAsia="Times New Roman" w:hAnsi="inherit" w:cs="Arial"/>
          <w:color w:val="444444"/>
          <w:sz w:val="24"/>
          <w:szCs w:val="24"/>
          <w:lang w:val="en-AU" w:eastAsia="en-AU"/>
        </w:rPr>
        <w:t>Section 401 of Presidential Decree (PD) No. 1464, or the Tariff and Customs Code of the Philippines (TCCP), as amended, empowers the President, upon the recommendation of NEDA, to increase, reduce or remove existing rates of import duty, as well as to modify the tariff nomenclature.</w:t>
      </w:r>
    </w:p>
    <w:p w:rsidR="00EC0333" w:rsidRPr="00EC0333" w:rsidRDefault="00EC0333" w:rsidP="00EC0333">
      <w:pPr>
        <w:spacing w:before="100" w:beforeAutospacing="1" w:after="100" w:afterAutospacing="1"/>
        <w:rPr>
          <w:rFonts w:ascii="inherit" w:eastAsia="Times New Roman" w:hAnsi="inherit" w:cs="Arial"/>
          <w:color w:val="444444"/>
          <w:sz w:val="24"/>
          <w:szCs w:val="24"/>
          <w:lang w:val="en-AU" w:eastAsia="en-AU"/>
        </w:rPr>
      </w:pPr>
      <w:r w:rsidRPr="00EC0333">
        <w:rPr>
          <w:rFonts w:ascii="inherit" w:eastAsia="Times New Roman" w:hAnsi="inherit" w:cs="Arial"/>
          <w:b/>
          <w:bCs/>
          <w:color w:val="444444"/>
          <w:sz w:val="24"/>
          <w:szCs w:val="24"/>
          <w:lang w:val="en-AU" w:eastAsia="en-AU"/>
        </w:rPr>
        <w:t>NOW, THEREFORE, I, BENIGNO S. AQUINO III,</w:t>
      </w:r>
      <w:r w:rsidRPr="00EC0333">
        <w:rPr>
          <w:rFonts w:ascii="inherit" w:eastAsia="Times New Roman" w:hAnsi="inherit" w:cs="Arial"/>
          <w:color w:val="444444"/>
          <w:sz w:val="24"/>
          <w:szCs w:val="24"/>
          <w:lang w:val="en-AU" w:eastAsia="en-AU"/>
        </w:rPr>
        <w:t xml:space="preserve"> President of the Philippines, </w:t>
      </w:r>
      <w:proofErr w:type="gramStart"/>
      <w:r w:rsidRPr="00EC0333">
        <w:rPr>
          <w:rFonts w:ascii="inherit" w:eastAsia="Times New Roman" w:hAnsi="inherit" w:cs="Arial"/>
          <w:color w:val="444444"/>
          <w:sz w:val="24"/>
          <w:szCs w:val="24"/>
          <w:lang w:val="en-AU" w:eastAsia="en-AU"/>
        </w:rPr>
        <w:t>by virtue of</w:t>
      </w:r>
      <w:proofErr w:type="gramEnd"/>
      <w:r w:rsidRPr="00EC0333">
        <w:rPr>
          <w:rFonts w:ascii="inherit" w:eastAsia="Times New Roman" w:hAnsi="inherit" w:cs="Arial"/>
          <w:color w:val="444444"/>
          <w:sz w:val="24"/>
          <w:szCs w:val="24"/>
          <w:lang w:val="en-AU" w:eastAsia="en-AU"/>
        </w:rPr>
        <w:t xml:space="preserve"> the power vested in me by law, do hereby order:</w:t>
      </w:r>
    </w:p>
    <w:p w:rsidR="00EC0333" w:rsidRPr="00EC0333" w:rsidRDefault="00EC0333" w:rsidP="00EC0333">
      <w:pPr>
        <w:spacing w:before="100" w:beforeAutospacing="1" w:after="100" w:afterAutospacing="1"/>
        <w:rPr>
          <w:rFonts w:ascii="inherit" w:eastAsia="Times New Roman" w:hAnsi="inherit" w:cs="Arial"/>
          <w:color w:val="444444"/>
          <w:sz w:val="24"/>
          <w:szCs w:val="24"/>
          <w:lang w:val="en-AU" w:eastAsia="en-AU"/>
        </w:rPr>
      </w:pPr>
      <w:r w:rsidRPr="00EC0333">
        <w:rPr>
          <w:rFonts w:ascii="inherit" w:eastAsia="Times New Roman" w:hAnsi="inherit" w:cs="Arial"/>
          <w:b/>
          <w:bCs/>
          <w:color w:val="444444"/>
          <w:sz w:val="24"/>
          <w:szCs w:val="24"/>
          <w:lang w:val="en-AU" w:eastAsia="en-AU"/>
        </w:rPr>
        <w:t>SECTION 1. Rates of Import Duty.</w:t>
      </w:r>
      <w:r w:rsidRPr="00EC0333">
        <w:rPr>
          <w:rFonts w:ascii="inherit" w:eastAsia="Times New Roman" w:hAnsi="inherit" w:cs="Arial"/>
          <w:color w:val="444444"/>
          <w:sz w:val="24"/>
          <w:szCs w:val="24"/>
          <w:lang w:val="en-AU" w:eastAsia="en-AU"/>
        </w:rPr>
        <w:t> The articles specifically listed in Annex A hereof, as classified under Section 104 of the TCCP, as amended, shall be subject to the MFN rate of duty in accordance with the schedule indicated opposite each article. The rates of import duty on tariff headings and subheadings which are not enumerated and those which are listed but represented by the symbol “xxx” shall remain in force and effect.</w:t>
      </w:r>
    </w:p>
    <w:p w:rsidR="00EC0333" w:rsidRPr="00EC0333" w:rsidRDefault="00EC0333" w:rsidP="00EC0333">
      <w:pPr>
        <w:spacing w:before="100" w:beforeAutospacing="1" w:after="100" w:afterAutospacing="1"/>
        <w:rPr>
          <w:rFonts w:ascii="inherit" w:eastAsia="Times New Roman" w:hAnsi="inherit" w:cs="Arial"/>
          <w:color w:val="444444"/>
          <w:sz w:val="24"/>
          <w:szCs w:val="24"/>
          <w:lang w:val="en-AU" w:eastAsia="en-AU"/>
        </w:rPr>
      </w:pPr>
      <w:r w:rsidRPr="00EC0333">
        <w:rPr>
          <w:rFonts w:ascii="inherit" w:eastAsia="Times New Roman" w:hAnsi="inherit" w:cs="Arial"/>
          <w:b/>
          <w:bCs/>
          <w:color w:val="444444"/>
          <w:sz w:val="24"/>
          <w:szCs w:val="24"/>
          <w:lang w:val="en-AU" w:eastAsia="en-AU"/>
        </w:rPr>
        <w:t>SECTION 2. Levy on Articles.</w:t>
      </w:r>
      <w:r w:rsidRPr="00EC0333">
        <w:rPr>
          <w:rFonts w:ascii="inherit" w:eastAsia="Times New Roman" w:hAnsi="inherit" w:cs="Arial"/>
          <w:color w:val="444444"/>
          <w:sz w:val="24"/>
          <w:szCs w:val="24"/>
          <w:lang w:val="en-AU" w:eastAsia="en-AU"/>
        </w:rPr>
        <w:t xml:space="preserve"> Upon the effectivity of this Order, all articles which are specifically listed in the aforesaid Annex and are </w:t>
      </w:r>
      <w:proofErr w:type="gramStart"/>
      <w:r w:rsidRPr="00EC0333">
        <w:rPr>
          <w:rFonts w:ascii="inherit" w:eastAsia="Times New Roman" w:hAnsi="inherit" w:cs="Arial"/>
          <w:color w:val="444444"/>
          <w:sz w:val="24"/>
          <w:szCs w:val="24"/>
          <w:lang w:val="en-AU" w:eastAsia="en-AU"/>
        </w:rPr>
        <w:t>entered into</w:t>
      </w:r>
      <w:proofErr w:type="gramEnd"/>
      <w:r w:rsidRPr="00EC0333">
        <w:rPr>
          <w:rFonts w:ascii="inherit" w:eastAsia="Times New Roman" w:hAnsi="inherit" w:cs="Arial"/>
          <w:color w:val="444444"/>
          <w:sz w:val="24"/>
          <w:szCs w:val="24"/>
          <w:lang w:val="en-AU" w:eastAsia="en-AU"/>
        </w:rPr>
        <w:t>, or withdrawn from warehouses in the Philippines for consumption shall be levied the MFN rates of duty as therein prescribed.</w:t>
      </w:r>
    </w:p>
    <w:p w:rsidR="00EC0333" w:rsidRPr="00EC0333" w:rsidRDefault="00EC0333" w:rsidP="00EC0333">
      <w:pPr>
        <w:spacing w:before="100" w:beforeAutospacing="1" w:after="100" w:afterAutospacing="1"/>
        <w:rPr>
          <w:rFonts w:ascii="inherit" w:eastAsia="Times New Roman" w:hAnsi="inherit" w:cs="Arial"/>
          <w:color w:val="444444"/>
          <w:sz w:val="24"/>
          <w:szCs w:val="24"/>
          <w:lang w:val="en-AU" w:eastAsia="en-AU"/>
        </w:rPr>
      </w:pPr>
      <w:r w:rsidRPr="00EC0333">
        <w:rPr>
          <w:rFonts w:ascii="inherit" w:eastAsia="Times New Roman" w:hAnsi="inherit" w:cs="Arial"/>
          <w:b/>
          <w:bCs/>
          <w:color w:val="444444"/>
          <w:sz w:val="24"/>
          <w:szCs w:val="24"/>
          <w:lang w:val="en-AU" w:eastAsia="en-AU"/>
        </w:rPr>
        <w:t>SECTION 3. Repeal.</w:t>
      </w:r>
      <w:r w:rsidRPr="00EC0333">
        <w:rPr>
          <w:rFonts w:ascii="inherit" w:eastAsia="Times New Roman" w:hAnsi="inherit" w:cs="Arial"/>
          <w:color w:val="444444"/>
          <w:sz w:val="24"/>
          <w:szCs w:val="24"/>
          <w:lang w:val="en-AU" w:eastAsia="en-AU"/>
        </w:rPr>
        <w:t> All issuances, orders, rules, and regulations, or parts thereof, which are inconsistent with any of the provisions of this Order are hereby repealed or modified accordingly.</w:t>
      </w:r>
    </w:p>
    <w:p w:rsidR="00EC0333" w:rsidRPr="00EC0333" w:rsidRDefault="00EC0333" w:rsidP="00EC0333">
      <w:pPr>
        <w:spacing w:before="100" w:beforeAutospacing="1" w:after="100" w:afterAutospacing="1"/>
        <w:rPr>
          <w:rFonts w:ascii="inherit" w:eastAsia="Times New Roman" w:hAnsi="inherit" w:cs="Arial"/>
          <w:color w:val="444444"/>
          <w:sz w:val="24"/>
          <w:szCs w:val="24"/>
          <w:lang w:val="en-AU" w:eastAsia="en-AU"/>
        </w:rPr>
      </w:pPr>
      <w:r w:rsidRPr="00EC0333">
        <w:rPr>
          <w:rFonts w:ascii="inherit" w:eastAsia="Times New Roman" w:hAnsi="inherit" w:cs="Arial"/>
          <w:b/>
          <w:bCs/>
          <w:color w:val="444444"/>
          <w:sz w:val="24"/>
          <w:szCs w:val="24"/>
          <w:lang w:val="en-AU" w:eastAsia="en-AU"/>
        </w:rPr>
        <w:t>SECTION 4. Separability.</w:t>
      </w:r>
      <w:r w:rsidRPr="00EC0333">
        <w:rPr>
          <w:rFonts w:ascii="inherit" w:eastAsia="Times New Roman" w:hAnsi="inherit" w:cs="Arial"/>
          <w:color w:val="444444"/>
          <w:sz w:val="24"/>
          <w:szCs w:val="24"/>
          <w:lang w:val="en-AU" w:eastAsia="en-AU"/>
        </w:rPr>
        <w:t> Should any provision of this Order be declared invalid or unconstitutional, the other provisions unaffected thereby shall remain valid and subsisting.</w:t>
      </w:r>
    </w:p>
    <w:p w:rsidR="00EC0333" w:rsidRPr="00EC0333" w:rsidRDefault="00EC0333" w:rsidP="00EC0333">
      <w:pPr>
        <w:spacing w:before="100" w:beforeAutospacing="1" w:after="100" w:afterAutospacing="1"/>
        <w:rPr>
          <w:rFonts w:ascii="inherit" w:eastAsia="Times New Roman" w:hAnsi="inherit" w:cs="Arial"/>
          <w:color w:val="444444"/>
          <w:sz w:val="24"/>
          <w:szCs w:val="24"/>
          <w:lang w:val="en-AU" w:eastAsia="en-AU"/>
        </w:rPr>
      </w:pPr>
      <w:r w:rsidRPr="00EC0333">
        <w:rPr>
          <w:rFonts w:ascii="inherit" w:eastAsia="Times New Roman" w:hAnsi="inherit" w:cs="Arial"/>
          <w:b/>
          <w:bCs/>
          <w:color w:val="444444"/>
          <w:sz w:val="24"/>
          <w:szCs w:val="24"/>
          <w:lang w:val="en-AU" w:eastAsia="en-AU"/>
        </w:rPr>
        <w:t>SECTION 5. Effectivity.</w:t>
      </w:r>
      <w:r w:rsidRPr="00EC0333">
        <w:rPr>
          <w:rFonts w:ascii="inherit" w:eastAsia="Times New Roman" w:hAnsi="inherit" w:cs="Arial"/>
          <w:color w:val="444444"/>
          <w:sz w:val="24"/>
          <w:szCs w:val="24"/>
          <w:lang w:val="en-AU" w:eastAsia="en-AU"/>
        </w:rPr>
        <w:t> This Order shall take effect immediately following its complete publication in the Official Gazette or in a newspaper of general circulation.</w:t>
      </w:r>
    </w:p>
    <w:p w:rsidR="00EC0333" w:rsidRPr="00EC0333" w:rsidRDefault="00EC0333" w:rsidP="00EC0333">
      <w:pPr>
        <w:spacing w:before="100" w:beforeAutospacing="1" w:after="100" w:afterAutospacing="1"/>
        <w:rPr>
          <w:rFonts w:ascii="inherit" w:eastAsia="Times New Roman" w:hAnsi="inherit" w:cs="Arial"/>
          <w:color w:val="444444"/>
          <w:sz w:val="24"/>
          <w:szCs w:val="24"/>
          <w:lang w:val="en-AU" w:eastAsia="en-AU"/>
        </w:rPr>
      </w:pPr>
      <w:r w:rsidRPr="00EC0333">
        <w:rPr>
          <w:rFonts w:ascii="inherit" w:eastAsia="Times New Roman" w:hAnsi="inherit" w:cs="Arial"/>
          <w:b/>
          <w:bCs/>
          <w:color w:val="444444"/>
          <w:sz w:val="24"/>
          <w:szCs w:val="24"/>
          <w:lang w:val="en-AU" w:eastAsia="en-AU"/>
        </w:rPr>
        <w:t>DONE,</w:t>
      </w:r>
      <w:r w:rsidRPr="00EC0333">
        <w:rPr>
          <w:rFonts w:ascii="inherit" w:eastAsia="Times New Roman" w:hAnsi="inherit" w:cs="Arial"/>
          <w:color w:val="444444"/>
          <w:sz w:val="24"/>
          <w:szCs w:val="24"/>
          <w:lang w:val="en-AU" w:eastAsia="en-AU"/>
        </w:rPr>
        <w:t> in the City of Manila, this 26th day of June, in the year of Our Lord, Two Thousand and Fifteen.</w:t>
      </w:r>
    </w:p>
    <w:p w:rsidR="00EC0333" w:rsidRPr="00EC0333" w:rsidRDefault="00EC0333" w:rsidP="00EC0333">
      <w:pPr>
        <w:spacing w:before="100" w:beforeAutospacing="1" w:after="100" w:afterAutospacing="1"/>
        <w:jc w:val="right"/>
        <w:rPr>
          <w:rFonts w:ascii="inherit" w:eastAsia="Times New Roman" w:hAnsi="inherit" w:cs="Arial"/>
          <w:color w:val="444444"/>
          <w:sz w:val="24"/>
          <w:szCs w:val="24"/>
          <w:lang w:val="en-AU" w:eastAsia="en-AU"/>
        </w:rPr>
      </w:pPr>
      <w:r w:rsidRPr="00EC0333">
        <w:rPr>
          <w:rFonts w:ascii="inherit" w:eastAsia="Times New Roman" w:hAnsi="inherit" w:cs="Arial"/>
          <w:color w:val="444444"/>
          <w:sz w:val="24"/>
          <w:szCs w:val="24"/>
          <w:lang w:val="en-AU" w:eastAsia="en-AU"/>
        </w:rPr>
        <w:t>(Sgd.)</w:t>
      </w:r>
      <w:r w:rsidRPr="00EC0333">
        <w:rPr>
          <w:rFonts w:ascii="inherit" w:eastAsia="Times New Roman" w:hAnsi="inherit" w:cs="Arial"/>
          <w:b/>
          <w:bCs/>
          <w:color w:val="444444"/>
          <w:sz w:val="24"/>
          <w:szCs w:val="24"/>
          <w:lang w:val="en-AU" w:eastAsia="en-AU"/>
        </w:rPr>
        <w:t> BENIGNO S. AQUINO III</w:t>
      </w:r>
      <w:r w:rsidRPr="00EC0333">
        <w:rPr>
          <w:rFonts w:ascii="inherit" w:eastAsia="Times New Roman" w:hAnsi="inherit" w:cs="Arial"/>
          <w:b/>
          <w:bCs/>
          <w:color w:val="444444"/>
          <w:sz w:val="24"/>
          <w:szCs w:val="24"/>
          <w:lang w:val="en-AU" w:eastAsia="en-AU"/>
        </w:rPr>
        <w:br/>
      </w:r>
      <w:r w:rsidRPr="00EC0333">
        <w:rPr>
          <w:rFonts w:ascii="inherit" w:eastAsia="Times New Roman" w:hAnsi="inherit" w:cs="Arial"/>
          <w:color w:val="444444"/>
          <w:sz w:val="24"/>
          <w:szCs w:val="24"/>
          <w:lang w:val="en-AU" w:eastAsia="en-AU"/>
        </w:rPr>
        <w:t>President of the Philippines</w:t>
      </w:r>
    </w:p>
    <w:p w:rsidR="00EC0333" w:rsidRPr="00EC0333" w:rsidRDefault="00EC0333" w:rsidP="00EC0333">
      <w:pPr>
        <w:spacing w:before="100" w:beforeAutospacing="1" w:after="100" w:afterAutospacing="1"/>
        <w:jc w:val="left"/>
        <w:rPr>
          <w:rFonts w:ascii="inherit" w:eastAsia="Times New Roman" w:hAnsi="inherit" w:cs="Arial"/>
          <w:color w:val="444444"/>
          <w:sz w:val="24"/>
          <w:szCs w:val="24"/>
          <w:lang w:val="en-AU" w:eastAsia="en-AU"/>
        </w:rPr>
      </w:pPr>
      <w:r w:rsidRPr="00EC0333">
        <w:rPr>
          <w:rFonts w:ascii="inherit" w:eastAsia="Times New Roman" w:hAnsi="inherit" w:cs="Arial"/>
          <w:color w:val="444444"/>
          <w:sz w:val="24"/>
          <w:szCs w:val="24"/>
          <w:lang w:val="en-AU" w:eastAsia="en-AU"/>
        </w:rPr>
        <w:t>By the President:</w:t>
      </w:r>
    </w:p>
    <w:p w:rsidR="00EC0333" w:rsidRPr="00EC0333" w:rsidRDefault="00EC0333" w:rsidP="00EC0333">
      <w:pPr>
        <w:spacing w:before="100" w:beforeAutospacing="1" w:after="100" w:afterAutospacing="1"/>
        <w:jc w:val="left"/>
        <w:rPr>
          <w:rFonts w:ascii="inherit" w:eastAsia="Times New Roman" w:hAnsi="inherit" w:cs="Arial"/>
          <w:color w:val="444444"/>
          <w:sz w:val="24"/>
          <w:szCs w:val="24"/>
          <w:lang w:val="en-AU" w:eastAsia="en-AU"/>
        </w:rPr>
      </w:pPr>
      <w:r w:rsidRPr="00EC0333">
        <w:rPr>
          <w:rFonts w:ascii="inherit" w:eastAsia="Times New Roman" w:hAnsi="inherit" w:cs="Arial"/>
          <w:color w:val="444444"/>
          <w:sz w:val="24"/>
          <w:szCs w:val="24"/>
          <w:lang w:val="en-AU" w:eastAsia="en-AU"/>
        </w:rPr>
        <w:t>(Sgd.)</w:t>
      </w:r>
      <w:r w:rsidRPr="00EC0333">
        <w:rPr>
          <w:rFonts w:ascii="inherit" w:eastAsia="Times New Roman" w:hAnsi="inherit" w:cs="Arial"/>
          <w:b/>
          <w:bCs/>
          <w:color w:val="444444"/>
          <w:sz w:val="24"/>
          <w:szCs w:val="24"/>
          <w:lang w:val="en-AU" w:eastAsia="en-AU"/>
        </w:rPr>
        <w:t> PAQUITO N. OCHOA, JR.</w:t>
      </w:r>
      <w:r w:rsidRPr="00EC0333">
        <w:rPr>
          <w:rFonts w:ascii="inherit" w:eastAsia="Times New Roman" w:hAnsi="inherit" w:cs="Arial"/>
          <w:b/>
          <w:bCs/>
          <w:color w:val="444444"/>
          <w:sz w:val="24"/>
          <w:szCs w:val="24"/>
          <w:lang w:val="en-AU" w:eastAsia="en-AU"/>
        </w:rPr>
        <w:br/>
      </w:r>
      <w:r w:rsidRPr="00EC0333">
        <w:rPr>
          <w:rFonts w:ascii="inherit" w:eastAsia="Times New Roman" w:hAnsi="inherit" w:cs="Arial"/>
          <w:color w:val="444444"/>
          <w:sz w:val="24"/>
          <w:szCs w:val="24"/>
          <w:lang w:val="en-AU" w:eastAsia="en-AU"/>
        </w:rPr>
        <w:t>Executive Secretary</w:t>
      </w:r>
    </w:p>
    <w:p w:rsidR="00EC0333" w:rsidRPr="00EC0333" w:rsidRDefault="00EC0333" w:rsidP="00EC0333">
      <w:pPr>
        <w:spacing w:before="100" w:beforeAutospacing="1" w:after="100" w:afterAutospacing="1"/>
        <w:rPr>
          <w:rFonts w:ascii="inherit" w:eastAsia="Times New Roman" w:hAnsi="inherit" w:cs="Arial"/>
          <w:color w:val="444444"/>
          <w:sz w:val="24"/>
          <w:szCs w:val="24"/>
          <w:lang w:val="en-AU" w:eastAsia="en-AU"/>
        </w:rPr>
      </w:pPr>
      <w:r w:rsidRPr="00EC0333">
        <w:rPr>
          <w:rFonts w:ascii="inherit" w:eastAsia="Times New Roman" w:hAnsi="inherit" w:cs="Arial"/>
          <w:i/>
          <w:iCs/>
          <w:color w:val="444444"/>
          <w:sz w:val="24"/>
          <w:szCs w:val="24"/>
          <w:lang w:val="en-AU" w:eastAsia="en-AU"/>
        </w:rPr>
        <w:t>Source: </w:t>
      </w:r>
      <w:r w:rsidRPr="00EC0333">
        <w:rPr>
          <w:rFonts w:ascii="inherit" w:eastAsia="Times New Roman" w:hAnsi="inherit" w:cs="Arial"/>
          <w:b/>
          <w:bCs/>
          <w:color w:val="444444"/>
          <w:sz w:val="24"/>
          <w:szCs w:val="24"/>
          <w:lang w:val="en-AU" w:eastAsia="en-AU"/>
        </w:rPr>
        <w:t>Malacañang Records Office</w:t>
      </w:r>
    </w:p>
    <w:p w:rsidR="00EC0333" w:rsidRPr="00EC0333" w:rsidRDefault="00EC0333" w:rsidP="00EC0333">
      <w:pPr>
        <w:spacing w:before="100" w:beforeAutospacing="1" w:after="100" w:afterAutospacing="1"/>
        <w:rPr>
          <w:rFonts w:ascii="inherit" w:eastAsia="Times New Roman" w:hAnsi="inherit" w:cs="Arial"/>
          <w:color w:val="444444"/>
          <w:sz w:val="24"/>
          <w:szCs w:val="24"/>
          <w:lang w:val="en-AU" w:eastAsia="en-AU"/>
        </w:rPr>
      </w:pPr>
      <w:r w:rsidRPr="00EC0333">
        <w:rPr>
          <w:rFonts w:ascii="inherit" w:eastAsia="Times New Roman" w:hAnsi="inherit" w:cs="Arial"/>
          <w:color w:val="444444"/>
          <w:sz w:val="24"/>
          <w:szCs w:val="24"/>
          <w:lang w:val="en-AU" w:eastAsia="en-AU"/>
        </w:rPr>
        <w:lastRenderedPageBreak/>
        <w:t>Office of the President of the Philippines. (2015). </w:t>
      </w:r>
      <w:r w:rsidRPr="00EC0333">
        <w:rPr>
          <w:rFonts w:ascii="inherit" w:eastAsia="Times New Roman" w:hAnsi="inherit" w:cs="Arial"/>
          <w:i/>
          <w:iCs/>
          <w:color w:val="444444"/>
          <w:sz w:val="24"/>
          <w:szCs w:val="24"/>
          <w:lang w:val="en-AU" w:eastAsia="en-AU"/>
        </w:rPr>
        <w:t>[Executive Order]</w:t>
      </w:r>
      <w:r w:rsidRPr="00EC0333">
        <w:rPr>
          <w:rFonts w:ascii="inherit" w:eastAsia="Times New Roman" w:hAnsi="inherit" w:cs="Arial"/>
          <w:color w:val="444444"/>
          <w:sz w:val="24"/>
          <w:szCs w:val="24"/>
          <w:lang w:val="en-AU" w:eastAsia="en-AU"/>
        </w:rPr>
        <w:t xml:space="preserve">. </w:t>
      </w:r>
      <w:proofErr w:type="gramStart"/>
      <w:r w:rsidRPr="00EC0333">
        <w:rPr>
          <w:rFonts w:ascii="inherit" w:eastAsia="Times New Roman" w:hAnsi="inherit" w:cs="Arial"/>
          <w:color w:val="444444"/>
          <w:sz w:val="24"/>
          <w:szCs w:val="24"/>
          <w:lang w:val="en-AU" w:eastAsia="en-AU"/>
        </w:rPr>
        <w:t>Manila :</w:t>
      </w:r>
      <w:proofErr w:type="gramEnd"/>
      <w:r w:rsidRPr="00EC0333">
        <w:rPr>
          <w:rFonts w:ascii="inherit" w:eastAsia="Times New Roman" w:hAnsi="inherit" w:cs="Arial"/>
          <w:color w:val="444444"/>
          <w:sz w:val="24"/>
          <w:szCs w:val="24"/>
          <w:lang w:val="en-AU" w:eastAsia="en-AU"/>
        </w:rPr>
        <w:t xml:space="preserve"> Malacañang Records Office.</w:t>
      </w:r>
    </w:p>
    <w:p w:rsidR="00EC0333" w:rsidRPr="00EC0333" w:rsidRDefault="00EC0333" w:rsidP="00EC0333">
      <w:pPr>
        <w:spacing w:before="100" w:beforeAutospacing="1" w:after="100" w:afterAutospacing="1"/>
        <w:jc w:val="left"/>
        <w:outlineLvl w:val="4"/>
        <w:rPr>
          <w:rFonts w:ascii="Arial" w:eastAsia="Times New Roman" w:hAnsi="Arial" w:cs="Arial"/>
          <w:b/>
          <w:bCs/>
          <w:caps/>
          <w:color w:val="333333"/>
          <w:sz w:val="20"/>
          <w:szCs w:val="20"/>
          <w:lang w:val="en-AU" w:eastAsia="en-AU"/>
        </w:rPr>
      </w:pPr>
      <w:r w:rsidRPr="00EC0333">
        <w:rPr>
          <w:rFonts w:ascii="Arial" w:eastAsia="Times New Roman" w:hAnsi="Arial" w:cs="Arial"/>
          <w:b/>
          <w:bCs/>
          <w:caps/>
          <w:color w:val="333333"/>
          <w:sz w:val="20"/>
          <w:szCs w:val="20"/>
          <w:lang w:val="en-AU" w:eastAsia="en-AU"/>
        </w:rPr>
        <w:t>RESOURCES</w:t>
      </w:r>
    </w:p>
    <w:p w:rsidR="00EC0333" w:rsidRPr="00EC0333" w:rsidRDefault="00EC0333" w:rsidP="00EC0333">
      <w:pPr>
        <w:numPr>
          <w:ilvl w:val="0"/>
          <w:numId w:val="3"/>
        </w:numPr>
        <w:jc w:val="left"/>
        <w:rPr>
          <w:rFonts w:ascii="inherit" w:eastAsia="Times New Roman" w:hAnsi="inherit" w:cs="Arial"/>
          <w:color w:val="333333"/>
          <w:sz w:val="24"/>
          <w:szCs w:val="24"/>
          <w:lang w:val="en-AU" w:eastAsia="en-AU"/>
        </w:rPr>
      </w:pPr>
      <w:r w:rsidRPr="00EC0333">
        <w:rPr>
          <w:rFonts w:ascii="inherit" w:eastAsia="Times New Roman" w:hAnsi="inherit" w:cs="Arial"/>
          <w:color w:val="333333"/>
          <w:sz w:val="24"/>
          <w:szCs w:val="24"/>
          <w:lang w:val="en-AU" w:eastAsia="en-AU"/>
        </w:rPr>
        <w:t>[PDF] </w:t>
      </w:r>
      <w:hyperlink r:id="rId8" w:tgtFrame="_blank" w:history="1">
        <w:r w:rsidRPr="00EC0333">
          <w:rPr>
            <w:rFonts w:ascii="inherit" w:eastAsia="Times New Roman" w:hAnsi="inherit" w:cs="Arial"/>
            <w:color w:val="008CBA"/>
            <w:sz w:val="24"/>
            <w:szCs w:val="24"/>
            <w:u w:val="single"/>
            <w:lang w:val="en-AU" w:eastAsia="en-AU"/>
          </w:rPr>
          <w:t>Executive Order No. 185, June 26, 2015</w:t>
        </w:r>
      </w:hyperlink>
    </w:p>
    <w:p w:rsidR="00EC0333" w:rsidRPr="00EC0333" w:rsidRDefault="00EC0333" w:rsidP="00EC0333">
      <w:pPr>
        <w:jc w:val="left"/>
        <w:rPr>
          <w:rFonts w:ascii="Arial" w:eastAsia="Times New Roman" w:hAnsi="Arial" w:cs="Arial"/>
          <w:color w:val="222222"/>
          <w:sz w:val="24"/>
          <w:szCs w:val="24"/>
          <w:lang w:val="en-AU" w:eastAsia="en-AU"/>
        </w:rPr>
      </w:pPr>
      <w:r w:rsidRPr="00EC0333">
        <w:rPr>
          <w:rFonts w:ascii="Arial" w:eastAsia="Times New Roman" w:hAnsi="Arial" w:cs="Arial"/>
          <w:color w:val="222222"/>
          <w:sz w:val="24"/>
          <w:szCs w:val="24"/>
          <w:lang w:val="en-AU" w:eastAsia="en-AU"/>
        </w:rPr>
        <w:t>This entry was posted under </w:t>
      </w:r>
      <w:hyperlink r:id="rId9" w:history="1">
        <w:r w:rsidRPr="00EC0333">
          <w:rPr>
            <w:rFonts w:ascii="Arial" w:eastAsia="Times New Roman" w:hAnsi="Arial" w:cs="Arial"/>
            <w:color w:val="008CBA"/>
            <w:sz w:val="24"/>
            <w:szCs w:val="24"/>
            <w:u w:val="single"/>
            <w:lang w:val="en-AU" w:eastAsia="en-AU"/>
          </w:rPr>
          <w:t>Executive Issuances</w:t>
        </w:r>
      </w:hyperlink>
      <w:r w:rsidRPr="00EC0333">
        <w:rPr>
          <w:rFonts w:ascii="Arial" w:eastAsia="Times New Roman" w:hAnsi="Arial" w:cs="Arial"/>
          <w:color w:val="222222"/>
          <w:sz w:val="24"/>
          <w:szCs w:val="24"/>
          <w:lang w:val="en-AU" w:eastAsia="en-AU"/>
        </w:rPr>
        <w:t>, </w:t>
      </w:r>
      <w:hyperlink r:id="rId10" w:history="1">
        <w:r w:rsidRPr="00EC0333">
          <w:rPr>
            <w:rFonts w:ascii="Arial" w:eastAsia="Times New Roman" w:hAnsi="Arial" w:cs="Arial"/>
            <w:color w:val="008CBA"/>
            <w:sz w:val="24"/>
            <w:szCs w:val="24"/>
            <w:u w:val="single"/>
            <w:lang w:val="en-AU" w:eastAsia="en-AU"/>
          </w:rPr>
          <w:t>Executive Orders</w:t>
        </w:r>
      </w:hyperlink>
      <w:r w:rsidRPr="00EC0333">
        <w:rPr>
          <w:rFonts w:ascii="Arial" w:eastAsia="Times New Roman" w:hAnsi="Arial" w:cs="Arial"/>
          <w:color w:val="222222"/>
          <w:sz w:val="24"/>
          <w:szCs w:val="24"/>
          <w:lang w:val="en-AU" w:eastAsia="en-AU"/>
        </w:rPr>
        <w:t>, </w:t>
      </w:r>
      <w:hyperlink r:id="rId11" w:history="1">
        <w:r w:rsidRPr="00EC0333">
          <w:rPr>
            <w:rFonts w:ascii="Arial" w:eastAsia="Times New Roman" w:hAnsi="Arial" w:cs="Arial"/>
            <w:color w:val="008CBA"/>
            <w:sz w:val="24"/>
            <w:szCs w:val="24"/>
            <w:u w:val="single"/>
            <w:lang w:val="en-AU" w:eastAsia="en-AU"/>
          </w:rPr>
          <w:t>Laws and Issuances</w:t>
        </w:r>
      </w:hyperlink>
      <w:r w:rsidRPr="00EC0333">
        <w:rPr>
          <w:rFonts w:ascii="Arial" w:eastAsia="Times New Roman" w:hAnsi="Arial" w:cs="Arial"/>
          <w:color w:val="222222"/>
          <w:sz w:val="24"/>
          <w:szCs w:val="24"/>
          <w:lang w:val="en-AU" w:eastAsia="en-AU"/>
        </w:rPr>
        <w:t> and tagged </w:t>
      </w:r>
      <w:proofErr w:type="spellStart"/>
      <w:r w:rsidRPr="00EC0333">
        <w:rPr>
          <w:rFonts w:ascii="Arial" w:eastAsia="Times New Roman" w:hAnsi="Arial" w:cs="Arial"/>
          <w:color w:val="222222"/>
          <w:sz w:val="24"/>
          <w:szCs w:val="24"/>
          <w:lang w:val="en-AU" w:eastAsia="en-AU"/>
        </w:rPr>
        <w:fldChar w:fldCharType="begin"/>
      </w:r>
      <w:r w:rsidRPr="00EC0333">
        <w:rPr>
          <w:rFonts w:ascii="Arial" w:eastAsia="Times New Roman" w:hAnsi="Arial" w:cs="Arial"/>
          <w:color w:val="222222"/>
          <w:sz w:val="24"/>
          <w:szCs w:val="24"/>
          <w:lang w:val="en-AU" w:eastAsia="en-AU"/>
        </w:rPr>
        <w:instrText xml:space="preserve"> HYPERLINK "https://www.officialgazette.gov.ph/tag/benigno-s-aquino-iii/" </w:instrText>
      </w:r>
      <w:r w:rsidRPr="00EC0333">
        <w:rPr>
          <w:rFonts w:ascii="Arial" w:eastAsia="Times New Roman" w:hAnsi="Arial" w:cs="Arial"/>
          <w:color w:val="222222"/>
          <w:sz w:val="24"/>
          <w:szCs w:val="24"/>
          <w:lang w:val="en-AU" w:eastAsia="en-AU"/>
        </w:rPr>
        <w:fldChar w:fldCharType="separate"/>
      </w:r>
      <w:r w:rsidRPr="00EC0333">
        <w:rPr>
          <w:rFonts w:ascii="Arial" w:eastAsia="Times New Roman" w:hAnsi="Arial" w:cs="Arial"/>
          <w:color w:val="008CBA"/>
          <w:sz w:val="24"/>
          <w:szCs w:val="24"/>
          <w:u w:val="single"/>
          <w:lang w:val="en-AU" w:eastAsia="en-AU"/>
        </w:rPr>
        <w:t>Benigno</w:t>
      </w:r>
      <w:proofErr w:type="spellEnd"/>
      <w:r w:rsidRPr="00EC0333">
        <w:rPr>
          <w:rFonts w:ascii="Arial" w:eastAsia="Times New Roman" w:hAnsi="Arial" w:cs="Arial"/>
          <w:color w:val="008CBA"/>
          <w:sz w:val="24"/>
          <w:szCs w:val="24"/>
          <w:u w:val="single"/>
          <w:lang w:val="en-AU" w:eastAsia="en-AU"/>
        </w:rPr>
        <w:t xml:space="preserve"> S. Aquino III</w:t>
      </w:r>
      <w:r w:rsidRPr="00EC0333">
        <w:rPr>
          <w:rFonts w:ascii="Arial" w:eastAsia="Times New Roman" w:hAnsi="Arial" w:cs="Arial"/>
          <w:color w:val="222222"/>
          <w:sz w:val="24"/>
          <w:szCs w:val="24"/>
          <w:lang w:val="en-AU" w:eastAsia="en-AU"/>
        </w:rPr>
        <w:fldChar w:fldCharType="end"/>
      </w:r>
      <w:r w:rsidRPr="00EC0333">
        <w:rPr>
          <w:rFonts w:ascii="Arial" w:eastAsia="Times New Roman" w:hAnsi="Arial" w:cs="Arial"/>
          <w:color w:val="222222"/>
          <w:sz w:val="24"/>
          <w:szCs w:val="24"/>
          <w:lang w:val="en-AU" w:eastAsia="en-AU"/>
        </w:rPr>
        <w:t>, </w:t>
      </w:r>
      <w:hyperlink r:id="rId12" w:history="1">
        <w:r w:rsidRPr="00EC0333">
          <w:rPr>
            <w:rFonts w:ascii="Arial" w:eastAsia="Times New Roman" w:hAnsi="Arial" w:cs="Arial"/>
            <w:color w:val="008CBA"/>
            <w:sz w:val="24"/>
            <w:szCs w:val="24"/>
            <w:u w:val="single"/>
            <w:lang w:val="en-AU" w:eastAsia="en-AU"/>
          </w:rPr>
          <w:t>Executive Issuances</w:t>
        </w:r>
      </w:hyperlink>
      <w:r w:rsidRPr="00EC0333">
        <w:rPr>
          <w:rFonts w:ascii="Arial" w:eastAsia="Times New Roman" w:hAnsi="Arial" w:cs="Arial"/>
          <w:color w:val="222222"/>
          <w:sz w:val="24"/>
          <w:szCs w:val="24"/>
          <w:lang w:val="en-AU" w:eastAsia="en-AU"/>
        </w:rPr>
        <w:t>, </w:t>
      </w:r>
      <w:hyperlink r:id="rId13" w:history="1">
        <w:r w:rsidRPr="00EC0333">
          <w:rPr>
            <w:rFonts w:ascii="Arial" w:eastAsia="Times New Roman" w:hAnsi="Arial" w:cs="Arial"/>
            <w:color w:val="008CBA"/>
            <w:sz w:val="24"/>
            <w:szCs w:val="24"/>
            <w:u w:val="single"/>
            <w:lang w:val="en-AU" w:eastAsia="en-AU"/>
          </w:rPr>
          <w:t>Executive Orders</w:t>
        </w:r>
      </w:hyperlink>
      <w:r w:rsidRPr="00EC0333">
        <w:rPr>
          <w:rFonts w:ascii="Arial" w:eastAsia="Times New Roman" w:hAnsi="Arial" w:cs="Arial"/>
          <w:color w:val="222222"/>
          <w:sz w:val="24"/>
          <w:szCs w:val="24"/>
          <w:lang w:val="en-AU" w:eastAsia="en-AU"/>
        </w:rPr>
        <w:t>. Bookmark the </w:t>
      </w:r>
      <w:hyperlink r:id="rId14" w:history="1">
        <w:r w:rsidRPr="00EC0333">
          <w:rPr>
            <w:rFonts w:ascii="Arial" w:eastAsia="Times New Roman" w:hAnsi="Arial" w:cs="Arial"/>
            <w:color w:val="008CBA"/>
            <w:sz w:val="24"/>
            <w:szCs w:val="24"/>
            <w:u w:val="single"/>
            <w:lang w:val="en-AU" w:eastAsia="en-AU"/>
          </w:rPr>
          <w:t>permalink</w:t>
        </w:r>
      </w:hyperlink>
      <w:r w:rsidRPr="00EC0333">
        <w:rPr>
          <w:rFonts w:ascii="Arial" w:eastAsia="Times New Roman" w:hAnsi="Arial" w:cs="Arial"/>
          <w:color w:val="222222"/>
          <w:sz w:val="24"/>
          <w:szCs w:val="24"/>
          <w:lang w:val="en-AU" w:eastAsia="en-AU"/>
        </w:rPr>
        <w:t>.</w:t>
      </w:r>
    </w:p>
    <w:p w:rsidR="00EC0333" w:rsidRPr="00EC0333" w:rsidRDefault="00EC0333" w:rsidP="00EC0333">
      <w:pPr>
        <w:shd w:val="clear" w:color="auto" w:fill="E9E9E9"/>
        <w:jc w:val="left"/>
        <w:rPr>
          <w:rFonts w:ascii="Arial" w:eastAsia="Times New Roman" w:hAnsi="Arial" w:cs="Arial"/>
          <w:color w:val="222222"/>
          <w:sz w:val="24"/>
          <w:szCs w:val="24"/>
          <w:lang w:val="en-AU" w:eastAsia="en-AU"/>
        </w:rPr>
      </w:pPr>
      <w:r w:rsidRPr="00EC0333">
        <w:rPr>
          <w:rFonts w:ascii="Arial" w:eastAsia="Times New Roman" w:hAnsi="Arial" w:cs="Arial"/>
          <w:noProof/>
          <w:color w:val="222222"/>
          <w:sz w:val="24"/>
          <w:szCs w:val="24"/>
          <w:lang w:val="en-AU" w:eastAsia="en-AU"/>
        </w:rPr>
        <w:drawing>
          <wp:inline distT="0" distB="0" distL="0" distR="0" wp14:anchorId="4537A2A4" wp14:editId="682D15A7">
            <wp:extent cx="2667000" cy="2667000"/>
            <wp:effectExtent l="0" t="0" r="0" b="0"/>
            <wp:docPr id="2" name="Picture 1" descr="https://www.officialgazette.gov.ph/wp-content/themes/govph/assets/images/foot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fficialgazette.gov.ph/wp-content/themes/govph/assets/images/footlogo.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7000" cy="2667000"/>
                    </a:xfrm>
                    <a:prstGeom prst="rect">
                      <a:avLst/>
                    </a:prstGeom>
                    <a:noFill/>
                    <a:ln>
                      <a:noFill/>
                    </a:ln>
                  </pic:spPr>
                </pic:pic>
              </a:graphicData>
            </a:graphic>
          </wp:inline>
        </w:drawing>
      </w:r>
    </w:p>
    <w:p w:rsidR="00EC0333" w:rsidRPr="00EC0333" w:rsidRDefault="00EC0333" w:rsidP="00EC0333">
      <w:pPr>
        <w:shd w:val="clear" w:color="auto" w:fill="E9E9E9"/>
        <w:spacing w:before="100" w:beforeAutospacing="1" w:after="100" w:afterAutospacing="1" w:line="0" w:lineRule="auto"/>
        <w:jc w:val="left"/>
        <w:outlineLvl w:val="3"/>
        <w:rPr>
          <w:rFonts w:ascii="Arial" w:eastAsia="Times New Roman" w:hAnsi="Arial" w:cs="Arial"/>
          <w:b/>
          <w:bCs/>
          <w:caps/>
          <w:color w:val="999999"/>
          <w:sz w:val="14"/>
          <w:szCs w:val="14"/>
          <w:lang w:val="en-AU" w:eastAsia="en-AU"/>
        </w:rPr>
      </w:pPr>
      <w:r w:rsidRPr="00EC0333">
        <w:rPr>
          <w:rFonts w:ascii="Arial" w:eastAsia="Times New Roman" w:hAnsi="Arial" w:cs="Arial"/>
          <w:b/>
          <w:bCs/>
          <w:caps/>
          <w:color w:val="999999"/>
          <w:sz w:val="14"/>
          <w:szCs w:val="14"/>
          <w:lang w:val="en-AU" w:eastAsia="en-AU"/>
        </w:rPr>
        <w:t>REPUBLIC OF THE PHILIPPINES</w:t>
      </w:r>
    </w:p>
    <w:p w:rsidR="00EC0333" w:rsidRPr="00EC0333" w:rsidRDefault="00EC0333" w:rsidP="00EC0333">
      <w:pPr>
        <w:shd w:val="clear" w:color="auto" w:fill="E9E9E9"/>
        <w:spacing w:before="100" w:beforeAutospacing="1" w:after="100" w:afterAutospacing="1"/>
        <w:jc w:val="left"/>
        <w:rPr>
          <w:rFonts w:ascii="inherit" w:eastAsia="Times New Roman" w:hAnsi="inherit" w:cs="Arial"/>
          <w:color w:val="999999"/>
          <w:sz w:val="17"/>
          <w:szCs w:val="17"/>
          <w:lang w:val="en-AU" w:eastAsia="en-AU"/>
        </w:rPr>
      </w:pPr>
      <w:r w:rsidRPr="00EC0333">
        <w:rPr>
          <w:rFonts w:ascii="inherit" w:eastAsia="Times New Roman" w:hAnsi="inherit" w:cs="Arial"/>
          <w:color w:val="999999"/>
          <w:sz w:val="17"/>
          <w:szCs w:val="17"/>
          <w:lang w:val="en-AU" w:eastAsia="en-AU"/>
        </w:rPr>
        <w:t>All content is in the public domain unless otherwise stated.</w:t>
      </w:r>
    </w:p>
    <w:p w:rsidR="00EC0333" w:rsidRPr="00EC0333" w:rsidRDefault="00EC0333" w:rsidP="00EC0333">
      <w:pPr>
        <w:shd w:val="clear" w:color="auto" w:fill="E9E9E9"/>
        <w:spacing w:before="100" w:beforeAutospacing="1" w:after="100" w:afterAutospacing="1" w:line="0" w:lineRule="auto"/>
        <w:jc w:val="left"/>
        <w:outlineLvl w:val="3"/>
        <w:rPr>
          <w:rFonts w:ascii="Arial" w:eastAsia="Times New Roman" w:hAnsi="Arial" w:cs="Arial"/>
          <w:b/>
          <w:bCs/>
          <w:caps/>
          <w:color w:val="999999"/>
          <w:sz w:val="14"/>
          <w:szCs w:val="14"/>
          <w:lang w:val="en-AU" w:eastAsia="en-AU"/>
        </w:rPr>
      </w:pPr>
      <w:r w:rsidRPr="00EC0333">
        <w:rPr>
          <w:rFonts w:ascii="Arial" w:eastAsia="Times New Roman" w:hAnsi="Arial" w:cs="Arial"/>
          <w:b/>
          <w:bCs/>
          <w:caps/>
          <w:color w:val="999999"/>
          <w:sz w:val="14"/>
          <w:szCs w:val="14"/>
          <w:lang w:val="en-AU" w:eastAsia="en-AU"/>
        </w:rPr>
        <w:t>ABOUT GOVPH</w:t>
      </w:r>
    </w:p>
    <w:p w:rsidR="00EC0333" w:rsidRPr="00EC0333" w:rsidRDefault="00EC0333" w:rsidP="00EC0333">
      <w:pPr>
        <w:shd w:val="clear" w:color="auto" w:fill="E9E9E9"/>
        <w:spacing w:before="100" w:beforeAutospacing="1" w:after="100" w:afterAutospacing="1"/>
        <w:jc w:val="left"/>
        <w:rPr>
          <w:rFonts w:ascii="inherit" w:eastAsia="Times New Roman" w:hAnsi="inherit" w:cs="Arial"/>
          <w:color w:val="999999"/>
          <w:sz w:val="17"/>
          <w:szCs w:val="17"/>
          <w:lang w:val="en-AU" w:eastAsia="en-AU"/>
        </w:rPr>
      </w:pPr>
      <w:r w:rsidRPr="00EC0333">
        <w:rPr>
          <w:rFonts w:ascii="inherit" w:eastAsia="Times New Roman" w:hAnsi="inherit" w:cs="Arial"/>
          <w:color w:val="999999"/>
          <w:sz w:val="17"/>
          <w:szCs w:val="17"/>
          <w:lang w:val="en-AU" w:eastAsia="en-AU"/>
        </w:rPr>
        <w:t>Learn more about the Philippine government, its structure, how government works and the people behind it.</w:t>
      </w:r>
    </w:p>
    <w:p w:rsidR="00EC0333" w:rsidRPr="00EC0333" w:rsidRDefault="00EC0333" w:rsidP="00EC0333">
      <w:pPr>
        <w:numPr>
          <w:ilvl w:val="0"/>
          <w:numId w:val="4"/>
        </w:numPr>
        <w:shd w:val="clear" w:color="auto" w:fill="E9E9E9"/>
        <w:ind w:left="0"/>
        <w:jc w:val="left"/>
        <w:rPr>
          <w:rFonts w:ascii="inherit" w:eastAsia="Times New Roman" w:hAnsi="inherit" w:cs="Arial"/>
          <w:color w:val="999999"/>
          <w:sz w:val="17"/>
          <w:szCs w:val="17"/>
          <w:lang w:val="en-AU" w:eastAsia="en-AU"/>
        </w:rPr>
      </w:pPr>
      <w:hyperlink r:id="rId16" w:history="1">
        <w:r w:rsidRPr="00EC0333">
          <w:rPr>
            <w:rFonts w:ascii="inherit" w:eastAsia="Times New Roman" w:hAnsi="inherit" w:cs="Arial"/>
            <w:color w:val="999999"/>
            <w:sz w:val="17"/>
            <w:szCs w:val="17"/>
            <w:u w:val="single"/>
            <w:lang w:val="en-AU" w:eastAsia="en-AU"/>
          </w:rPr>
          <w:t>Official Gazette</w:t>
        </w:r>
      </w:hyperlink>
    </w:p>
    <w:p w:rsidR="00EC0333" w:rsidRPr="00EC0333" w:rsidRDefault="00EC0333" w:rsidP="00EC0333">
      <w:pPr>
        <w:numPr>
          <w:ilvl w:val="0"/>
          <w:numId w:val="4"/>
        </w:numPr>
        <w:shd w:val="clear" w:color="auto" w:fill="E9E9E9"/>
        <w:ind w:left="0"/>
        <w:jc w:val="left"/>
        <w:rPr>
          <w:rFonts w:ascii="inherit" w:eastAsia="Times New Roman" w:hAnsi="inherit" w:cs="Arial"/>
          <w:color w:val="999999"/>
          <w:sz w:val="17"/>
          <w:szCs w:val="17"/>
          <w:lang w:val="en-AU" w:eastAsia="en-AU"/>
        </w:rPr>
      </w:pPr>
      <w:hyperlink r:id="rId17" w:history="1">
        <w:r w:rsidRPr="00EC0333">
          <w:rPr>
            <w:rFonts w:ascii="inherit" w:eastAsia="Times New Roman" w:hAnsi="inherit" w:cs="Arial"/>
            <w:color w:val="999999"/>
            <w:sz w:val="17"/>
            <w:szCs w:val="17"/>
            <w:u w:val="single"/>
            <w:lang w:val="en-AU" w:eastAsia="en-AU"/>
          </w:rPr>
          <w:t>Open Data Portal</w:t>
        </w:r>
      </w:hyperlink>
    </w:p>
    <w:p w:rsidR="00EC0333" w:rsidRPr="00EC0333" w:rsidRDefault="00EC0333" w:rsidP="00EC0333">
      <w:pPr>
        <w:shd w:val="clear" w:color="auto" w:fill="E9E9E9"/>
        <w:spacing w:before="100" w:beforeAutospacing="1" w:after="100" w:afterAutospacing="1" w:line="0" w:lineRule="auto"/>
        <w:jc w:val="left"/>
        <w:outlineLvl w:val="3"/>
        <w:rPr>
          <w:rFonts w:ascii="Arial" w:eastAsia="Times New Roman" w:hAnsi="Arial" w:cs="Arial"/>
          <w:b/>
          <w:bCs/>
          <w:caps/>
          <w:color w:val="999999"/>
          <w:sz w:val="14"/>
          <w:szCs w:val="14"/>
          <w:lang w:val="en-AU" w:eastAsia="en-AU"/>
        </w:rPr>
      </w:pPr>
      <w:r w:rsidRPr="00EC0333">
        <w:rPr>
          <w:rFonts w:ascii="Arial" w:eastAsia="Times New Roman" w:hAnsi="Arial" w:cs="Arial"/>
          <w:b/>
          <w:bCs/>
          <w:caps/>
          <w:color w:val="999999"/>
          <w:sz w:val="14"/>
          <w:szCs w:val="14"/>
          <w:lang w:val="en-AU" w:eastAsia="en-AU"/>
        </w:rPr>
        <w:t>GOVERNMENT LINKS</w:t>
      </w:r>
    </w:p>
    <w:p w:rsidR="00EC0333" w:rsidRPr="00EC0333" w:rsidRDefault="00EC0333" w:rsidP="00EC0333">
      <w:pPr>
        <w:numPr>
          <w:ilvl w:val="0"/>
          <w:numId w:val="5"/>
        </w:numPr>
        <w:shd w:val="clear" w:color="auto" w:fill="E9E9E9"/>
        <w:ind w:left="0"/>
        <w:jc w:val="left"/>
        <w:rPr>
          <w:rFonts w:ascii="inherit" w:eastAsia="Times New Roman" w:hAnsi="inherit" w:cs="Arial"/>
          <w:color w:val="999999"/>
          <w:sz w:val="17"/>
          <w:szCs w:val="17"/>
          <w:lang w:val="en-AU" w:eastAsia="en-AU"/>
        </w:rPr>
      </w:pPr>
      <w:hyperlink r:id="rId18" w:history="1">
        <w:r w:rsidRPr="00EC0333">
          <w:rPr>
            <w:rFonts w:ascii="inherit" w:eastAsia="Times New Roman" w:hAnsi="inherit" w:cs="Arial"/>
            <w:color w:val="999999"/>
            <w:sz w:val="17"/>
            <w:szCs w:val="17"/>
            <w:u w:val="single"/>
            <w:lang w:val="en-AU" w:eastAsia="en-AU"/>
          </w:rPr>
          <w:t>The President</w:t>
        </w:r>
      </w:hyperlink>
    </w:p>
    <w:p w:rsidR="00EC0333" w:rsidRPr="00EC0333" w:rsidRDefault="00EC0333" w:rsidP="00EC0333">
      <w:pPr>
        <w:numPr>
          <w:ilvl w:val="0"/>
          <w:numId w:val="5"/>
        </w:numPr>
        <w:shd w:val="clear" w:color="auto" w:fill="E9E9E9"/>
        <w:ind w:left="0"/>
        <w:jc w:val="left"/>
        <w:rPr>
          <w:rFonts w:ascii="inherit" w:eastAsia="Times New Roman" w:hAnsi="inherit" w:cs="Arial"/>
          <w:color w:val="999999"/>
          <w:sz w:val="17"/>
          <w:szCs w:val="17"/>
          <w:lang w:val="en-AU" w:eastAsia="en-AU"/>
        </w:rPr>
      </w:pPr>
      <w:hyperlink r:id="rId19" w:history="1">
        <w:r w:rsidRPr="00EC0333">
          <w:rPr>
            <w:rFonts w:ascii="inherit" w:eastAsia="Times New Roman" w:hAnsi="inherit" w:cs="Arial"/>
            <w:color w:val="999999"/>
            <w:sz w:val="17"/>
            <w:szCs w:val="17"/>
            <w:u w:val="single"/>
            <w:lang w:val="en-AU" w:eastAsia="en-AU"/>
          </w:rPr>
          <w:t>Office of the President</w:t>
        </w:r>
      </w:hyperlink>
    </w:p>
    <w:p w:rsidR="00EC0333" w:rsidRPr="00EC0333" w:rsidRDefault="00EC0333" w:rsidP="00EC0333">
      <w:pPr>
        <w:numPr>
          <w:ilvl w:val="0"/>
          <w:numId w:val="5"/>
        </w:numPr>
        <w:shd w:val="clear" w:color="auto" w:fill="E9E9E9"/>
        <w:ind w:left="0"/>
        <w:jc w:val="left"/>
        <w:rPr>
          <w:rFonts w:ascii="inherit" w:eastAsia="Times New Roman" w:hAnsi="inherit" w:cs="Arial"/>
          <w:color w:val="999999"/>
          <w:sz w:val="17"/>
          <w:szCs w:val="17"/>
          <w:lang w:val="en-AU" w:eastAsia="en-AU"/>
        </w:rPr>
      </w:pPr>
      <w:hyperlink r:id="rId20" w:history="1">
        <w:r w:rsidRPr="00EC0333">
          <w:rPr>
            <w:rFonts w:ascii="inherit" w:eastAsia="Times New Roman" w:hAnsi="inherit" w:cs="Arial"/>
            <w:color w:val="999999"/>
            <w:sz w:val="17"/>
            <w:szCs w:val="17"/>
            <w:u w:val="single"/>
            <w:lang w:val="en-AU" w:eastAsia="en-AU"/>
          </w:rPr>
          <w:t>Office of the Vice President</w:t>
        </w:r>
      </w:hyperlink>
    </w:p>
    <w:p w:rsidR="00EC0333" w:rsidRPr="00EC0333" w:rsidRDefault="00EC0333" w:rsidP="00EC0333">
      <w:pPr>
        <w:numPr>
          <w:ilvl w:val="0"/>
          <w:numId w:val="5"/>
        </w:numPr>
        <w:shd w:val="clear" w:color="auto" w:fill="E9E9E9"/>
        <w:ind w:left="0"/>
        <w:jc w:val="left"/>
        <w:rPr>
          <w:rFonts w:ascii="inherit" w:eastAsia="Times New Roman" w:hAnsi="inherit" w:cs="Arial"/>
          <w:color w:val="999999"/>
          <w:sz w:val="17"/>
          <w:szCs w:val="17"/>
          <w:lang w:val="en-AU" w:eastAsia="en-AU"/>
        </w:rPr>
      </w:pPr>
      <w:hyperlink r:id="rId21" w:history="1">
        <w:r w:rsidRPr="00EC0333">
          <w:rPr>
            <w:rFonts w:ascii="inherit" w:eastAsia="Times New Roman" w:hAnsi="inherit" w:cs="Arial"/>
            <w:color w:val="999999"/>
            <w:sz w:val="17"/>
            <w:szCs w:val="17"/>
            <w:u w:val="single"/>
            <w:lang w:val="en-AU" w:eastAsia="en-AU"/>
          </w:rPr>
          <w:t>Senate of the Philippines</w:t>
        </w:r>
      </w:hyperlink>
    </w:p>
    <w:p w:rsidR="00EC0333" w:rsidRPr="00EC0333" w:rsidRDefault="00EC0333" w:rsidP="00EC0333">
      <w:pPr>
        <w:numPr>
          <w:ilvl w:val="0"/>
          <w:numId w:val="5"/>
        </w:numPr>
        <w:shd w:val="clear" w:color="auto" w:fill="E9E9E9"/>
        <w:ind w:left="0"/>
        <w:jc w:val="left"/>
        <w:rPr>
          <w:rFonts w:ascii="inherit" w:eastAsia="Times New Roman" w:hAnsi="inherit" w:cs="Arial"/>
          <w:color w:val="999999"/>
          <w:sz w:val="17"/>
          <w:szCs w:val="17"/>
          <w:lang w:val="en-AU" w:eastAsia="en-AU"/>
        </w:rPr>
      </w:pPr>
      <w:hyperlink r:id="rId22" w:history="1">
        <w:r w:rsidRPr="00EC0333">
          <w:rPr>
            <w:rFonts w:ascii="inherit" w:eastAsia="Times New Roman" w:hAnsi="inherit" w:cs="Arial"/>
            <w:color w:val="999999"/>
            <w:sz w:val="17"/>
            <w:szCs w:val="17"/>
            <w:u w:val="single"/>
            <w:lang w:val="en-AU" w:eastAsia="en-AU"/>
          </w:rPr>
          <w:t>House of Representatives</w:t>
        </w:r>
      </w:hyperlink>
    </w:p>
    <w:p w:rsidR="00EC0333" w:rsidRPr="00EC0333" w:rsidRDefault="00EC0333" w:rsidP="00EC0333">
      <w:pPr>
        <w:numPr>
          <w:ilvl w:val="0"/>
          <w:numId w:val="5"/>
        </w:numPr>
        <w:shd w:val="clear" w:color="auto" w:fill="E9E9E9"/>
        <w:ind w:left="0"/>
        <w:jc w:val="left"/>
        <w:rPr>
          <w:rFonts w:ascii="inherit" w:eastAsia="Times New Roman" w:hAnsi="inherit" w:cs="Arial"/>
          <w:color w:val="999999"/>
          <w:sz w:val="17"/>
          <w:szCs w:val="17"/>
          <w:lang w:val="en-AU" w:eastAsia="en-AU"/>
        </w:rPr>
      </w:pPr>
      <w:hyperlink r:id="rId23" w:history="1">
        <w:r w:rsidRPr="00EC0333">
          <w:rPr>
            <w:rFonts w:ascii="inherit" w:eastAsia="Times New Roman" w:hAnsi="inherit" w:cs="Arial"/>
            <w:color w:val="999999"/>
            <w:sz w:val="17"/>
            <w:szCs w:val="17"/>
            <w:u w:val="single"/>
            <w:lang w:val="en-AU" w:eastAsia="en-AU"/>
          </w:rPr>
          <w:t>Supreme Court</w:t>
        </w:r>
      </w:hyperlink>
    </w:p>
    <w:p w:rsidR="00EC0333" w:rsidRPr="00EC0333" w:rsidRDefault="00EC0333" w:rsidP="00EC0333">
      <w:pPr>
        <w:numPr>
          <w:ilvl w:val="0"/>
          <w:numId w:val="5"/>
        </w:numPr>
        <w:shd w:val="clear" w:color="auto" w:fill="E9E9E9"/>
        <w:ind w:left="0"/>
        <w:jc w:val="left"/>
        <w:rPr>
          <w:rFonts w:ascii="inherit" w:eastAsia="Times New Roman" w:hAnsi="inherit" w:cs="Arial"/>
          <w:color w:val="999999"/>
          <w:sz w:val="17"/>
          <w:szCs w:val="17"/>
          <w:lang w:val="en-AU" w:eastAsia="en-AU"/>
        </w:rPr>
      </w:pPr>
      <w:hyperlink r:id="rId24" w:history="1">
        <w:r w:rsidRPr="00EC0333">
          <w:rPr>
            <w:rFonts w:ascii="inherit" w:eastAsia="Times New Roman" w:hAnsi="inherit" w:cs="Arial"/>
            <w:color w:val="999999"/>
            <w:sz w:val="17"/>
            <w:szCs w:val="17"/>
            <w:u w:val="single"/>
            <w:lang w:val="en-AU" w:eastAsia="en-AU"/>
          </w:rPr>
          <w:t>Court of Appeals</w:t>
        </w:r>
      </w:hyperlink>
    </w:p>
    <w:p w:rsidR="00EC0333" w:rsidRPr="00EC0333" w:rsidRDefault="00EC0333" w:rsidP="00EC0333">
      <w:pPr>
        <w:numPr>
          <w:ilvl w:val="0"/>
          <w:numId w:val="5"/>
        </w:numPr>
        <w:shd w:val="clear" w:color="auto" w:fill="E9E9E9"/>
        <w:ind w:left="0"/>
        <w:jc w:val="left"/>
        <w:rPr>
          <w:rFonts w:ascii="inherit" w:eastAsia="Times New Roman" w:hAnsi="inherit" w:cs="Arial"/>
          <w:color w:val="999999"/>
          <w:sz w:val="17"/>
          <w:szCs w:val="17"/>
          <w:lang w:val="en-AU" w:eastAsia="en-AU"/>
        </w:rPr>
      </w:pPr>
      <w:hyperlink r:id="rId25" w:history="1">
        <w:proofErr w:type="spellStart"/>
        <w:r w:rsidRPr="00EC0333">
          <w:rPr>
            <w:rFonts w:ascii="inherit" w:eastAsia="Times New Roman" w:hAnsi="inherit" w:cs="Arial"/>
            <w:color w:val="999999"/>
            <w:sz w:val="17"/>
            <w:szCs w:val="17"/>
            <w:u w:val="single"/>
            <w:lang w:val="en-AU" w:eastAsia="en-AU"/>
          </w:rPr>
          <w:t>Sandiganbayan</w:t>
        </w:r>
        <w:proofErr w:type="spellEnd"/>
      </w:hyperlink>
    </w:p>
    <w:p w:rsidR="00AA2488" w:rsidRDefault="00AA2488"/>
    <w:sectPr w:rsidR="00AA24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420C0"/>
    <w:multiLevelType w:val="multilevel"/>
    <w:tmpl w:val="4F4EC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1476BD"/>
    <w:multiLevelType w:val="multilevel"/>
    <w:tmpl w:val="FD58B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1254C8"/>
    <w:multiLevelType w:val="multilevel"/>
    <w:tmpl w:val="85F0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974B66"/>
    <w:multiLevelType w:val="multilevel"/>
    <w:tmpl w:val="80C2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F3526C"/>
    <w:multiLevelType w:val="multilevel"/>
    <w:tmpl w:val="8DAE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33"/>
    <w:rsid w:val="00AA2488"/>
    <w:rsid w:val="00EC0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A5891"/>
  <w15:chartTrackingRefBased/>
  <w15:docId w15:val="{E8D700F4-42DE-4247-AE9E-8803EAA4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336082">
      <w:bodyDiv w:val="1"/>
      <w:marLeft w:val="0"/>
      <w:marRight w:val="0"/>
      <w:marTop w:val="0"/>
      <w:marBottom w:val="0"/>
      <w:divBdr>
        <w:top w:val="none" w:sz="0" w:space="0" w:color="auto"/>
        <w:left w:val="none" w:sz="0" w:space="0" w:color="auto"/>
        <w:bottom w:val="none" w:sz="0" w:space="0" w:color="auto"/>
        <w:right w:val="none" w:sz="0" w:space="0" w:color="auto"/>
      </w:divBdr>
      <w:divsChild>
        <w:div w:id="1657953382">
          <w:marLeft w:val="0"/>
          <w:marRight w:val="0"/>
          <w:marTop w:val="0"/>
          <w:marBottom w:val="0"/>
          <w:divBdr>
            <w:top w:val="none" w:sz="0" w:space="0" w:color="auto"/>
            <w:left w:val="none" w:sz="0" w:space="0" w:color="auto"/>
            <w:bottom w:val="none" w:sz="0" w:space="0" w:color="auto"/>
            <w:right w:val="none" w:sz="0" w:space="0" w:color="auto"/>
          </w:divBdr>
          <w:divsChild>
            <w:div w:id="1062754000">
              <w:marLeft w:val="0"/>
              <w:marRight w:val="0"/>
              <w:marTop w:val="0"/>
              <w:marBottom w:val="0"/>
              <w:divBdr>
                <w:top w:val="none" w:sz="0" w:space="0" w:color="auto"/>
                <w:left w:val="none" w:sz="0" w:space="0" w:color="auto"/>
                <w:bottom w:val="single" w:sz="6" w:space="0" w:color="E9E9E9"/>
                <w:right w:val="none" w:sz="0" w:space="0" w:color="auto"/>
              </w:divBdr>
              <w:divsChild>
                <w:div w:id="353658168">
                  <w:marLeft w:val="0"/>
                  <w:marRight w:val="0"/>
                  <w:marTop w:val="0"/>
                  <w:marBottom w:val="0"/>
                  <w:divBdr>
                    <w:top w:val="none" w:sz="0" w:space="0" w:color="auto"/>
                    <w:left w:val="none" w:sz="0" w:space="0" w:color="auto"/>
                    <w:bottom w:val="none" w:sz="0" w:space="0" w:color="auto"/>
                    <w:right w:val="none" w:sz="0" w:space="0" w:color="auto"/>
                  </w:divBdr>
                  <w:divsChild>
                    <w:div w:id="727265087">
                      <w:marLeft w:val="0"/>
                      <w:marRight w:val="0"/>
                      <w:marTop w:val="0"/>
                      <w:marBottom w:val="0"/>
                      <w:divBdr>
                        <w:top w:val="none" w:sz="0" w:space="0" w:color="auto"/>
                        <w:left w:val="none" w:sz="0" w:space="0" w:color="auto"/>
                        <w:bottom w:val="none" w:sz="0" w:space="0" w:color="auto"/>
                        <w:right w:val="none" w:sz="0" w:space="0" w:color="auto"/>
                      </w:divBdr>
                      <w:divsChild>
                        <w:div w:id="145976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005044">
              <w:marLeft w:val="0"/>
              <w:marRight w:val="0"/>
              <w:marTop w:val="0"/>
              <w:marBottom w:val="0"/>
              <w:divBdr>
                <w:top w:val="none" w:sz="0" w:space="0" w:color="auto"/>
                <w:left w:val="none" w:sz="0" w:space="0" w:color="auto"/>
                <w:bottom w:val="single" w:sz="6" w:space="0" w:color="F2F2F2"/>
                <w:right w:val="none" w:sz="0" w:space="0" w:color="auto"/>
              </w:divBdr>
              <w:divsChild>
                <w:div w:id="1499226864">
                  <w:marLeft w:val="0"/>
                  <w:marRight w:val="0"/>
                  <w:marTop w:val="0"/>
                  <w:marBottom w:val="0"/>
                  <w:divBdr>
                    <w:top w:val="none" w:sz="0" w:space="0" w:color="auto"/>
                    <w:left w:val="none" w:sz="0" w:space="0" w:color="auto"/>
                    <w:bottom w:val="none" w:sz="0" w:space="0" w:color="auto"/>
                    <w:right w:val="none" w:sz="0" w:space="0" w:color="auto"/>
                  </w:divBdr>
                  <w:divsChild>
                    <w:div w:id="33057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347954">
              <w:marLeft w:val="0"/>
              <w:marRight w:val="0"/>
              <w:marTop w:val="0"/>
              <w:marBottom w:val="0"/>
              <w:divBdr>
                <w:top w:val="none" w:sz="0" w:space="0" w:color="auto"/>
                <w:left w:val="none" w:sz="0" w:space="0" w:color="auto"/>
                <w:bottom w:val="none" w:sz="0" w:space="0" w:color="auto"/>
                <w:right w:val="none" w:sz="0" w:space="0" w:color="auto"/>
              </w:divBdr>
              <w:divsChild>
                <w:div w:id="420566792">
                  <w:marLeft w:val="0"/>
                  <w:marRight w:val="0"/>
                  <w:marTop w:val="0"/>
                  <w:marBottom w:val="0"/>
                  <w:divBdr>
                    <w:top w:val="none" w:sz="0" w:space="0" w:color="auto"/>
                    <w:left w:val="none" w:sz="0" w:space="0" w:color="auto"/>
                    <w:bottom w:val="none" w:sz="0" w:space="0" w:color="auto"/>
                    <w:right w:val="none" w:sz="0" w:space="0" w:color="auto"/>
                  </w:divBdr>
                  <w:divsChild>
                    <w:div w:id="193947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317603">
              <w:marLeft w:val="0"/>
              <w:marRight w:val="0"/>
              <w:marTop w:val="0"/>
              <w:marBottom w:val="0"/>
              <w:divBdr>
                <w:top w:val="none" w:sz="0" w:space="0" w:color="auto"/>
                <w:left w:val="none" w:sz="0" w:space="0" w:color="auto"/>
                <w:bottom w:val="none" w:sz="0" w:space="0" w:color="auto"/>
                <w:right w:val="none" w:sz="0" w:space="0" w:color="auto"/>
              </w:divBdr>
              <w:divsChild>
                <w:div w:id="51656786">
                  <w:marLeft w:val="0"/>
                  <w:marRight w:val="0"/>
                  <w:marTop w:val="0"/>
                  <w:marBottom w:val="0"/>
                  <w:divBdr>
                    <w:top w:val="none" w:sz="0" w:space="0" w:color="auto"/>
                    <w:left w:val="none" w:sz="0" w:space="0" w:color="auto"/>
                    <w:bottom w:val="none" w:sz="0" w:space="0" w:color="auto"/>
                    <w:right w:val="none" w:sz="0" w:space="0" w:color="auto"/>
                  </w:divBdr>
                  <w:divsChild>
                    <w:div w:id="644238531">
                      <w:marLeft w:val="0"/>
                      <w:marRight w:val="0"/>
                      <w:marTop w:val="0"/>
                      <w:marBottom w:val="0"/>
                      <w:divBdr>
                        <w:top w:val="none" w:sz="0" w:space="0" w:color="auto"/>
                        <w:left w:val="none" w:sz="0" w:space="0" w:color="auto"/>
                        <w:bottom w:val="none" w:sz="0" w:space="0" w:color="auto"/>
                        <w:right w:val="none" w:sz="0" w:space="0" w:color="auto"/>
                      </w:divBdr>
                    </w:div>
                  </w:divsChild>
                </w:div>
                <w:div w:id="655378772">
                  <w:marLeft w:val="0"/>
                  <w:marRight w:val="0"/>
                  <w:marTop w:val="0"/>
                  <w:marBottom w:val="0"/>
                  <w:divBdr>
                    <w:top w:val="none" w:sz="0" w:space="0" w:color="auto"/>
                    <w:left w:val="none" w:sz="0" w:space="0" w:color="auto"/>
                    <w:bottom w:val="none" w:sz="0" w:space="0" w:color="auto"/>
                    <w:right w:val="none" w:sz="0" w:space="0" w:color="auto"/>
                  </w:divBdr>
                  <w:divsChild>
                    <w:div w:id="1271668239">
                      <w:marLeft w:val="0"/>
                      <w:marRight w:val="0"/>
                      <w:marTop w:val="0"/>
                      <w:marBottom w:val="0"/>
                      <w:divBdr>
                        <w:top w:val="none" w:sz="0" w:space="0" w:color="auto"/>
                        <w:left w:val="none" w:sz="0" w:space="0" w:color="auto"/>
                        <w:bottom w:val="none" w:sz="0" w:space="0" w:color="auto"/>
                        <w:right w:val="none" w:sz="0" w:space="0" w:color="auto"/>
                      </w:divBdr>
                      <w:divsChild>
                        <w:div w:id="154521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744534">
              <w:marLeft w:val="0"/>
              <w:marRight w:val="0"/>
              <w:marTop w:val="0"/>
              <w:marBottom w:val="0"/>
              <w:divBdr>
                <w:top w:val="none" w:sz="0" w:space="0" w:color="auto"/>
                <w:left w:val="none" w:sz="0" w:space="0" w:color="auto"/>
                <w:bottom w:val="none" w:sz="0" w:space="0" w:color="auto"/>
                <w:right w:val="none" w:sz="0" w:space="0" w:color="auto"/>
              </w:divBdr>
              <w:divsChild>
                <w:div w:id="1361013680">
                  <w:marLeft w:val="0"/>
                  <w:marRight w:val="0"/>
                  <w:marTop w:val="0"/>
                  <w:marBottom w:val="0"/>
                  <w:divBdr>
                    <w:top w:val="none" w:sz="0" w:space="0" w:color="auto"/>
                    <w:left w:val="none" w:sz="0" w:space="0" w:color="auto"/>
                    <w:bottom w:val="none" w:sz="0" w:space="0" w:color="auto"/>
                    <w:right w:val="none" w:sz="0" w:space="0" w:color="auto"/>
                  </w:divBdr>
                </w:div>
              </w:divsChild>
            </w:div>
            <w:div w:id="393238827">
              <w:marLeft w:val="0"/>
              <w:marRight w:val="0"/>
              <w:marTop w:val="0"/>
              <w:marBottom w:val="0"/>
              <w:divBdr>
                <w:top w:val="single" w:sz="6" w:space="0" w:color="F2F2F2"/>
                <w:left w:val="none" w:sz="0" w:space="0" w:color="auto"/>
                <w:bottom w:val="none" w:sz="0" w:space="0" w:color="auto"/>
                <w:right w:val="none" w:sz="0" w:space="0" w:color="auto"/>
              </w:divBdr>
              <w:divsChild>
                <w:div w:id="55519179">
                  <w:marLeft w:val="0"/>
                  <w:marRight w:val="0"/>
                  <w:marTop w:val="0"/>
                  <w:marBottom w:val="0"/>
                  <w:divBdr>
                    <w:top w:val="none" w:sz="0" w:space="0" w:color="auto"/>
                    <w:left w:val="none" w:sz="0" w:space="0" w:color="auto"/>
                    <w:bottom w:val="none" w:sz="0" w:space="0" w:color="auto"/>
                    <w:right w:val="none" w:sz="0" w:space="0" w:color="auto"/>
                  </w:divBdr>
                  <w:divsChild>
                    <w:div w:id="1876885923">
                      <w:marLeft w:val="0"/>
                      <w:marRight w:val="0"/>
                      <w:marTop w:val="0"/>
                      <w:marBottom w:val="0"/>
                      <w:divBdr>
                        <w:top w:val="none" w:sz="0" w:space="0" w:color="auto"/>
                        <w:left w:val="none" w:sz="0" w:space="0" w:color="auto"/>
                        <w:bottom w:val="none" w:sz="0" w:space="0" w:color="auto"/>
                        <w:right w:val="none" w:sz="0" w:space="0" w:color="auto"/>
                      </w:divBdr>
                      <w:divsChild>
                        <w:div w:id="536284754">
                          <w:marLeft w:val="0"/>
                          <w:marRight w:val="0"/>
                          <w:marTop w:val="0"/>
                          <w:marBottom w:val="0"/>
                          <w:divBdr>
                            <w:top w:val="none" w:sz="0" w:space="0" w:color="auto"/>
                            <w:left w:val="none" w:sz="0" w:space="0" w:color="auto"/>
                            <w:bottom w:val="none" w:sz="0" w:space="0" w:color="auto"/>
                            <w:right w:val="none" w:sz="0" w:space="0" w:color="auto"/>
                          </w:divBdr>
                          <w:divsChild>
                            <w:div w:id="1712340574">
                              <w:marLeft w:val="0"/>
                              <w:marRight w:val="0"/>
                              <w:marTop w:val="0"/>
                              <w:marBottom w:val="0"/>
                              <w:divBdr>
                                <w:top w:val="none" w:sz="0" w:space="0" w:color="auto"/>
                                <w:left w:val="none" w:sz="0" w:space="0" w:color="auto"/>
                                <w:bottom w:val="none" w:sz="0" w:space="0" w:color="auto"/>
                                <w:right w:val="none" w:sz="0" w:space="0" w:color="auto"/>
                              </w:divBdr>
                            </w:div>
                            <w:div w:id="70224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4830">
                      <w:marLeft w:val="0"/>
                      <w:marRight w:val="0"/>
                      <w:marTop w:val="0"/>
                      <w:marBottom w:val="0"/>
                      <w:divBdr>
                        <w:top w:val="none" w:sz="0" w:space="0" w:color="auto"/>
                        <w:left w:val="none" w:sz="0" w:space="0" w:color="auto"/>
                        <w:bottom w:val="none" w:sz="0" w:space="0" w:color="auto"/>
                        <w:right w:val="none" w:sz="0" w:space="0" w:color="auto"/>
                      </w:divBdr>
                      <w:divsChild>
                        <w:div w:id="982731788">
                          <w:marLeft w:val="0"/>
                          <w:marRight w:val="0"/>
                          <w:marTop w:val="0"/>
                          <w:marBottom w:val="0"/>
                          <w:divBdr>
                            <w:top w:val="none" w:sz="0" w:space="0" w:color="auto"/>
                            <w:left w:val="none" w:sz="0" w:space="0" w:color="auto"/>
                            <w:bottom w:val="none" w:sz="0" w:space="0" w:color="auto"/>
                            <w:right w:val="none" w:sz="0" w:space="0" w:color="auto"/>
                          </w:divBdr>
                          <w:divsChild>
                            <w:div w:id="1915964930">
                              <w:marLeft w:val="0"/>
                              <w:marRight w:val="0"/>
                              <w:marTop w:val="0"/>
                              <w:marBottom w:val="0"/>
                              <w:divBdr>
                                <w:top w:val="none" w:sz="0" w:space="0" w:color="auto"/>
                                <w:left w:val="none" w:sz="0" w:space="0" w:color="auto"/>
                                <w:bottom w:val="none" w:sz="0" w:space="0" w:color="auto"/>
                                <w:right w:val="none" w:sz="0" w:space="0" w:color="auto"/>
                              </w:divBdr>
                            </w:div>
                            <w:div w:id="128184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7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fficialgazette.gov.ph/downloads/2015/06jun/20150626-EO-0185-BSA.pdf" TargetMode="External"/><Relationship Id="rId13" Type="http://schemas.openxmlformats.org/officeDocument/2006/relationships/hyperlink" Target="https://www.officialgazette.gov.ph/tag/executive-orders/" TargetMode="External"/><Relationship Id="rId18" Type="http://schemas.openxmlformats.org/officeDocument/2006/relationships/hyperlink" Target="http://president.gov.ph/"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enate.gov.ph/" TargetMode="External"/><Relationship Id="rId7" Type="http://schemas.openxmlformats.org/officeDocument/2006/relationships/hyperlink" Target="https://www.officialgazette.gov.ph/2015/06/26/executive-order-no-185-s-2015/" TargetMode="External"/><Relationship Id="rId12" Type="http://schemas.openxmlformats.org/officeDocument/2006/relationships/hyperlink" Target="https://www.officialgazette.gov.ph/tag/executiveissuances/" TargetMode="External"/><Relationship Id="rId17" Type="http://schemas.openxmlformats.org/officeDocument/2006/relationships/hyperlink" Target="http://data.gov.ph/" TargetMode="External"/><Relationship Id="rId25" Type="http://schemas.openxmlformats.org/officeDocument/2006/relationships/hyperlink" Target="http://sb.judiciary.gov.ph/" TargetMode="External"/><Relationship Id="rId2" Type="http://schemas.openxmlformats.org/officeDocument/2006/relationships/styles" Target="styles.xml"/><Relationship Id="rId16" Type="http://schemas.openxmlformats.org/officeDocument/2006/relationships/hyperlink" Target="http://www.gov.ph/" TargetMode="External"/><Relationship Id="rId20" Type="http://schemas.openxmlformats.org/officeDocument/2006/relationships/hyperlink" Target="https://ovp.gov.ph/" TargetMode="External"/><Relationship Id="rId1" Type="http://schemas.openxmlformats.org/officeDocument/2006/relationships/numbering" Target="numbering.xml"/><Relationship Id="rId6" Type="http://schemas.openxmlformats.org/officeDocument/2006/relationships/hyperlink" Target="https://www.officialgazette.gov.ph/" TargetMode="External"/><Relationship Id="rId11" Type="http://schemas.openxmlformats.org/officeDocument/2006/relationships/hyperlink" Target="https://www.officialgazette.gov.ph/section/laws/" TargetMode="External"/><Relationship Id="rId24" Type="http://schemas.openxmlformats.org/officeDocument/2006/relationships/hyperlink" Target="http://ca.judiciary.gov.ph/" TargetMode="External"/><Relationship Id="rId5" Type="http://schemas.openxmlformats.org/officeDocument/2006/relationships/hyperlink" Target="http://web.pagasa.dost.gov.ph/index.php/philippine-standard-time" TargetMode="External"/><Relationship Id="rId15" Type="http://schemas.openxmlformats.org/officeDocument/2006/relationships/image" Target="media/image1.png"/><Relationship Id="rId23" Type="http://schemas.openxmlformats.org/officeDocument/2006/relationships/hyperlink" Target="http://sc.judiciary.gov.ph/" TargetMode="External"/><Relationship Id="rId10" Type="http://schemas.openxmlformats.org/officeDocument/2006/relationships/hyperlink" Target="https://www.officialgazette.gov.ph/section/laws/executive-issuances/executive-orders/" TargetMode="External"/><Relationship Id="rId19" Type="http://schemas.openxmlformats.org/officeDocument/2006/relationships/hyperlink" Target="http://op-proper.gov.ph/" TargetMode="External"/><Relationship Id="rId4" Type="http://schemas.openxmlformats.org/officeDocument/2006/relationships/webSettings" Target="webSettings.xml"/><Relationship Id="rId9" Type="http://schemas.openxmlformats.org/officeDocument/2006/relationships/hyperlink" Target="https://www.officialgazette.gov.ph/section/laws/executive-issuances/" TargetMode="External"/><Relationship Id="rId14" Type="http://schemas.openxmlformats.org/officeDocument/2006/relationships/hyperlink" Target="https://www.officialgazette.gov.ph/2015/06/26/executive-order-no-185-s-2015/" TargetMode="External"/><Relationship Id="rId22" Type="http://schemas.openxmlformats.org/officeDocument/2006/relationships/hyperlink" Target="http://www.congress.gov.ph/"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961</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Couzens</dc:creator>
  <cp:keywords/>
  <dc:description/>
  <cp:lastModifiedBy>Ed Couzens</cp:lastModifiedBy>
  <cp:revision>1</cp:revision>
  <dcterms:created xsi:type="dcterms:W3CDTF">2018-10-12T05:08:00Z</dcterms:created>
  <dcterms:modified xsi:type="dcterms:W3CDTF">2018-10-12T05:10:00Z</dcterms:modified>
</cp:coreProperties>
</file>